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564" w:rsidRPr="00E61B41" w:rsidRDefault="004C5564" w:rsidP="004C556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B4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E61B41" w:rsidRDefault="00E61B41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564" w:rsidRPr="00E61B41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B41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4C5564" w:rsidRPr="00E54B19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На основании данных бухгалтерской отчетности предприятия АО «</w:t>
      </w:r>
      <w:proofErr w:type="spellStart"/>
      <w:r w:rsidRPr="00E54B19">
        <w:rPr>
          <w:rFonts w:ascii="Times New Roman" w:hAnsi="Times New Roman" w:cs="Times New Roman"/>
          <w:sz w:val="28"/>
          <w:szCs w:val="28"/>
        </w:rPr>
        <w:t>Аурат</w:t>
      </w:r>
      <w:proofErr w:type="spellEnd"/>
      <w:r w:rsidRPr="00E54B19">
        <w:rPr>
          <w:rFonts w:ascii="Times New Roman" w:hAnsi="Times New Roman" w:cs="Times New Roman"/>
          <w:sz w:val="28"/>
          <w:szCs w:val="28"/>
        </w:rPr>
        <w:t>» проведите расчет относительных показателей финансовой устойчивости предприятия. По итогам расчетов классифицируйте финансовое положение предприятия и предложите мероприятия по его улучшению.</w:t>
      </w:r>
    </w:p>
    <w:p w:rsidR="004C5564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B19" w:rsidRPr="00E61B41" w:rsidRDefault="00E54B19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B4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4C5564" w:rsidRPr="00E54B19" w:rsidRDefault="004C5564" w:rsidP="00E54B19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Одной из характеристик стабильного положения предприятия служит его финансовая устойчивость.</w:t>
      </w:r>
    </w:p>
    <w:p w:rsidR="004C5564" w:rsidRDefault="004C5564" w:rsidP="00E54B19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Анализ финансовой устойчивости проводится для выявления платежеспособности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– способности предприятия рассчитываться по платежам для обеспечения процесса непрерывного производства, т.е. способности предприятия расплачиваться за свои основные и оборотные производственные фонды.</w:t>
      </w:r>
    </w:p>
    <w:p w:rsidR="004C5564" w:rsidRDefault="004C5564" w:rsidP="004C5564">
      <w:pPr>
        <w:pStyle w:val="a3"/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Финансовая устойчивость определяется показателями обеспеченности запасов предприятия собственными и заемными источниками формирования основных и оборотных производственных фондов. В соответствии с обеспеченностью запасов и затрат собственными и заемными источниками формирования различают следующие типы финансовой устойчивости.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Типы финансовой ситуации определяются следующим образом: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bCs/>
          <w:iCs/>
          <w:sz w:val="28"/>
          <w:szCs w:val="28"/>
        </w:rPr>
        <w:t xml:space="preserve">1. Абсолютная финансовая устойчивость </w:t>
      </w:r>
      <w:r w:rsidRPr="003D0502">
        <w:rPr>
          <w:rFonts w:ascii="Times New Roman" w:hAnsi="Times New Roman" w:cs="Times New Roman"/>
          <w:sz w:val="28"/>
          <w:szCs w:val="28"/>
        </w:rPr>
        <w:t xml:space="preserve">характеризуется наличием всех видов источников запасов и затрат, выполняются следующие неравенства: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≤ собственные оборотные средства;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≤ собственные оборотные средства + долгосрочные кредиты и займы;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запасы и затраты ≤ собственные оборотные средства + долгосрочные кредиты и займы + краткосрочные кредиты и займы.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lastRenderedPageBreak/>
        <w:t xml:space="preserve">2. Нормальная финансовая устойчивость характеризуется недостатком собственных оборотных средств и наличием равенства или излишка по двум другим видам источников. Выполняются следующие неравенства: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≥ собственные оборотные средства;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≤ собственные оборотные средства + долгосрочные кредиты и займы;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≤ собственные оборотные средства + долгосрочные кредиты и займы + краткосрочные кредиты и займы.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bCs/>
          <w:iCs/>
          <w:sz w:val="28"/>
          <w:szCs w:val="28"/>
        </w:rPr>
        <w:t xml:space="preserve">3. Неустойчивое финансовое состояние </w:t>
      </w:r>
      <w:r w:rsidRPr="003D0502">
        <w:rPr>
          <w:rFonts w:ascii="Times New Roman" w:hAnsi="Times New Roman" w:cs="Times New Roman"/>
          <w:sz w:val="28"/>
          <w:szCs w:val="28"/>
        </w:rPr>
        <w:t xml:space="preserve">характеризуется недостатком по первым двум источникам и наличием равенства или излишка по третьему. Выполняются неравенства: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≥ собственные оборотные средства;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≥ собственные оборотные средства + долгосрочные кредиты и займы;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запасы и затраты ≤ собственные оборотные средства + долгосрочные кредиты и займы + краткосрочные кредиты и займы.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bCs/>
          <w:iCs/>
          <w:sz w:val="28"/>
          <w:szCs w:val="28"/>
        </w:rPr>
        <w:t xml:space="preserve">4. Кризисное финансовое состояние </w:t>
      </w:r>
      <w:r w:rsidRPr="003D0502">
        <w:rPr>
          <w:rFonts w:ascii="Times New Roman" w:hAnsi="Times New Roman" w:cs="Times New Roman"/>
          <w:sz w:val="28"/>
          <w:szCs w:val="28"/>
        </w:rPr>
        <w:t xml:space="preserve">характеризуется недостатком по всем видам источников запасов и затрат. Предприятие находится на грани банкротства. Не выполняется ни одно из неравенств. </w:t>
      </w:r>
    </w:p>
    <w:p w:rsidR="004C5564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3D0502" w:rsidRDefault="00E54B19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4C5564" w:rsidRPr="003D0502">
        <w:rPr>
          <w:rFonts w:ascii="Times New Roman" w:hAnsi="Times New Roman" w:cs="Times New Roman"/>
          <w:sz w:val="28"/>
          <w:szCs w:val="28"/>
        </w:rPr>
        <w:t xml:space="preserve"> – Анализ абсолютных показателей финансовой устойчивости предприятия, тыс. руб.</w:t>
      </w:r>
    </w:p>
    <w:tbl>
      <w:tblPr>
        <w:tblStyle w:val="a4"/>
        <w:tblW w:w="9590" w:type="dxa"/>
        <w:tblLook w:val="04A0" w:firstRow="1" w:lastRow="0" w:firstColumn="1" w:lastColumn="0" w:noHBand="0" w:noVBand="1"/>
      </w:tblPr>
      <w:tblGrid>
        <w:gridCol w:w="4077"/>
        <w:gridCol w:w="1827"/>
        <w:gridCol w:w="1843"/>
        <w:gridCol w:w="1843"/>
      </w:tblGrid>
      <w:tr w:rsidR="004C5564" w:rsidRPr="003D0502" w:rsidTr="004C5564">
        <w:tc>
          <w:tcPr>
            <w:tcW w:w="4077" w:type="dxa"/>
            <w:vMerge w:val="restart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</w:p>
        </w:tc>
        <w:tc>
          <w:tcPr>
            <w:tcW w:w="5513" w:type="dxa"/>
            <w:gridSpan w:val="3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На начало года</w:t>
            </w:r>
          </w:p>
        </w:tc>
      </w:tr>
      <w:tr w:rsidR="004C5564" w:rsidRPr="003D0502" w:rsidTr="004C5564">
        <w:tc>
          <w:tcPr>
            <w:tcW w:w="4077" w:type="dxa"/>
            <w:vMerge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Собственный капитал коды строк (1300+1530+1540) – РБП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157 400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90 487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239 141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Долгосрочные кредиты и займы к. 1400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Внеоборотные</w:t>
            </w:r>
            <w:proofErr w:type="spellEnd"/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 активы к.1100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1 180 118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733 053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932 146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Наличие собственных оборотных средств (с.1+с.2-с.3)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-1 022 718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-642 566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-693 005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Наличие собственных и долгосрочных заемных средств (с.4-+с.2)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-1 022 718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-642 566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-693 005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Краткосрочные </w:t>
            </w:r>
            <w:proofErr w:type="spellStart"/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крдиты</w:t>
            </w:r>
            <w:proofErr w:type="spellEnd"/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 и займы к.1510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323 481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887 420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414 520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 величина источников формирования запасов и затрат (с.5+с.6)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-699 237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244 854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-278 485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Общая сумма запасов и затрат коды строк (1210+1220) – РБП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122 867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855 989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38 530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Излишек (+) или недостаток (-) собственных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оборотных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 средств (с.4-с.8)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-1 145 585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-1 498 555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-731 535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Излишек (+) или недостаток (-) собственных и долгосрочных заемных источников (с.5-с.8)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-1 145 585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-1 498 555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-731 535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Излишек (+) или недостаток (-) общей величины источников формирования запасов и затрат (с.7-с.8)</w:t>
            </w:r>
          </w:p>
        </w:tc>
        <w:tc>
          <w:tcPr>
            <w:tcW w:w="1827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-822 104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-611 135</w:t>
            </w:r>
          </w:p>
        </w:tc>
        <w:tc>
          <w:tcPr>
            <w:tcW w:w="1843" w:type="dxa"/>
            <w:vAlign w:val="center"/>
          </w:tcPr>
          <w:p w:rsidR="004C5564" w:rsidRPr="003D0502" w:rsidRDefault="00E54B19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-317 015</w:t>
            </w:r>
          </w:p>
        </w:tc>
      </w:tr>
      <w:tr w:rsidR="004C5564" w:rsidRPr="003D0502" w:rsidTr="004C5564">
        <w:tc>
          <w:tcPr>
            <w:tcW w:w="4077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Тип финансовой ситуации</w:t>
            </w:r>
          </w:p>
        </w:tc>
        <w:tc>
          <w:tcPr>
            <w:tcW w:w="1827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4C5564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61B41" w:rsidRPr="00E61B41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трема</w:t>
      </w:r>
      <w:r w:rsidRPr="00E61B41">
        <w:rPr>
          <w:rFonts w:ascii="Times New Roman" w:hAnsi="Times New Roman" w:cs="Times New Roman"/>
          <w:sz w:val="28"/>
          <w:szCs w:val="28"/>
        </w:rPr>
        <w:t xml:space="preserve"> годам наблюдается кризисное финансовое состояние.</w:t>
      </w:r>
    </w:p>
    <w:p w:rsidR="004C5564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1B41">
        <w:rPr>
          <w:rFonts w:ascii="Times New Roman" w:hAnsi="Times New Roman" w:cs="Times New Roman"/>
          <w:sz w:val="28"/>
          <w:szCs w:val="28"/>
        </w:rPr>
        <w:t>Таким образом, данное соотношение показывает, что сумма запасов и затрат превышает сумму собственных оборотных средств и суммы собственных оборотных. Для покрытия запасов и затрат используются собственные</w:t>
      </w:r>
      <w:r w:rsidR="004C5564" w:rsidRPr="00891276">
        <w:rPr>
          <w:rFonts w:ascii="Times New Roman" w:hAnsi="Times New Roman" w:cs="Times New Roman"/>
          <w:sz w:val="28"/>
          <w:szCs w:val="28"/>
        </w:rPr>
        <w:t>.</w:t>
      </w:r>
    </w:p>
    <w:p w:rsidR="00E61B41" w:rsidRDefault="00E61B41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1B41" w:rsidRPr="003D0502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Относительными показателями</w:t>
      </w:r>
      <w:r w:rsidRPr="003D0502">
        <w:rPr>
          <w:rFonts w:ascii="Times New Roman" w:hAnsi="Times New Roman" w:cs="Times New Roman"/>
          <w:sz w:val="28"/>
          <w:szCs w:val="28"/>
        </w:rPr>
        <w:t xml:space="preserve"> финансовой устойчивости</w:t>
      </w:r>
      <w:r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Pr="003D050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1B41" w:rsidRPr="003D0502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bCs/>
          <w:sz w:val="28"/>
          <w:szCs w:val="28"/>
        </w:rPr>
        <w:t xml:space="preserve">1. Коэффициент собственности (КС) </w:t>
      </w:r>
      <w:r w:rsidRPr="003D0502">
        <w:rPr>
          <w:rFonts w:ascii="Times New Roman" w:hAnsi="Times New Roman" w:cs="Times New Roman"/>
          <w:sz w:val="28"/>
          <w:szCs w:val="28"/>
        </w:rPr>
        <w:t xml:space="preserve">рассчитывается как отношение собственного капитала к валюте баланса: </w:t>
      </w:r>
    </w:p>
    <w:p w:rsidR="00E61B41" w:rsidRPr="003D0502" w:rsidRDefault="00E61B41" w:rsidP="00E61B41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D0502">
        <w:rPr>
          <w:rFonts w:ascii="Times New Roman" w:hAnsi="Times New Roman" w:cs="Times New Roman"/>
          <w:bCs/>
          <w:position w:val="-24"/>
          <w:sz w:val="28"/>
          <w:szCs w:val="28"/>
        </w:rPr>
        <w:object w:dxaOrig="10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2" type="#_x0000_t75" style="width:51pt;height:30.75pt" o:ole="">
            <v:imagedata r:id="rId5" o:title=""/>
          </v:shape>
          <o:OLEObject Type="Embed" ProgID="Equation.3" ShapeID="_x0000_i1172" DrawAspect="Content" ObjectID="_1668457905" r:id="rId6"/>
        </w:object>
      </w:r>
      <w:proofErr w:type="gramStart"/>
      <w:r w:rsidRPr="003D0502">
        <w:rPr>
          <w:rFonts w:ascii="Times New Roman" w:hAnsi="Times New Roman" w:cs="Times New Roman"/>
          <w:bCs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(1</w:t>
      </w:r>
      <w:r w:rsidRPr="003D0502">
        <w:rPr>
          <w:rFonts w:ascii="Times New Roman" w:hAnsi="Times New Roman" w:cs="Times New Roman"/>
          <w:bCs/>
          <w:sz w:val="28"/>
          <w:szCs w:val="28"/>
        </w:rPr>
        <w:t>)</w:t>
      </w:r>
    </w:p>
    <w:p w:rsidR="00E61B41" w:rsidRPr="003D0502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где СК – собственный капитал; </w:t>
      </w:r>
    </w:p>
    <w:p w:rsidR="00E61B41" w:rsidRPr="003D0502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ВБ – валюта баланса-нетто. </w:t>
      </w:r>
    </w:p>
    <w:p w:rsidR="00E61B41" w:rsidRPr="003D0502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Нормативным считается значение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коэффициента &gt;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0,6. Рост этого показателя в динамике свидетельствует о финансовой независимости предприятия от внешних факторов (кредиторов и инвесторов). </w:t>
      </w:r>
    </w:p>
    <w:p w:rsidR="00E61B41" w:rsidRDefault="00E61B41" w:rsidP="00E61B41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0502">
        <w:rPr>
          <w:rFonts w:ascii="Times New Roman" w:hAnsi="Times New Roman" w:cs="Times New Roman"/>
          <w:bCs/>
          <w:sz w:val="28"/>
          <w:szCs w:val="28"/>
        </w:rPr>
        <w:t>2. Коэффициент финансовой зависимости (КФЗ) (</w:t>
      </w:r>
      <w:r w:rsidRPr="003D0502">
        <w:rPr>
          <w:rFonts w:ascii="Times New Roman" w:hAnsi="Times New Roman" w:cs="Times New Roman"/>
          <w:sz w:val="28"/>
          <w:szCs w:val="28"/>
        </w:rPr>
        <w:t>обратный коэффициенту собственности) рассчитывается как отношение общей суммы капитала к собственному капиталу.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Коэффициент заёмных средств (КЗС) </w:t>
      </w:r>
      <w:r>
        <w:rPr>
          <w:rFonts w:ascii="Times New Roman" w:hAnsi="Times New Roman" w:cs="Times New Roman"/>
          <w:sz w:val="28"/>
          <w:szCs w:val="28"/>
        </w:rPr>
        <w:t>определяется как от</w:t>
      </w:r>
      <w:r w:rsidRPr="003D0502">
        <w:rPr>
          <w:rFonts w:ascii="Times New Roman" w:hAnsi="Times New Roman" w:cs="Times New Roman"/>
          <w:sz w:val="28"/>
          <w:szCs w:val="28"/>
        </w:rPr>
        <w:t xml:space="preserve">ношение общей суммы заёмных средств к валюте баланса: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D0502">
        <w:rPr>
          <w:rFonts w:ascii="Times New Roman" w:hAnsi="Times New Roman" w:cs="Times New Roman"/>
          <w:bCs/>
          <w:position w:val="-24"/>
          <w:sz w:val="28"/>
          <w:szCs w:val="28"/>
        </w:rPr>
        <w:object w:dxaOrig="1080" w:dyaOrig="620">
          <v:shape id="_x0000_i1026" type="#_x0000_t75" style="width:54pt;height:30.75pt" o:ole="">
            <v:imagedata r:id="rId7" o:title=""/>
          </v:shape>
          <o:OLEObject Type="Embed" ProgID="Equation.3" ShapeID="_x0000_i1026" DrawAspect="Content" ObjectID="_1668457906" r:id="rId8"/>
        </w:object>
      </w:r>
      <w:proofErr w:type="gramStart"/>
      <w:r w:rsidRPr="003D0502">
        <w:rPr>
          <w:rFonts w:ascii="Times New Roman" w:hAnsi="Times New Roman" w:cs="Times New Roman"/>
          <w:bCs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(</w:t>
      </w:r>
      <w:r w:rsidR="00E54B19">
        <w:rPr>
          <w:rFonts w:ascii="Times New Roman" w:hAnsi="Times New Roman" w:cs="Times New Roman"/>
          <w:bCs/>
          <w:sz w:val="28"/>
          <w:szCs w:val="28"/>
        </w:rPr>
        <w:t>2</w:t>
      </w:r>
      <w:r w:rsidRPr="003D0502">
        <w:rPr>
          <w:rFonts w:ascii="Times New Roman" w:hAnsi="Times New Roman" w:cs="Times New Roman"/>
          <w:bCs/>
          <w:sz w:val="28"/>
          <w:szCs w:val="28"/>
        </w:rPr>
        <w:t>)</w:t>
      </w:r>
    </w:p>
    <w:p w:rsidR="004C5564" w:rsidRPr="003D0502" w:rsidRDefault="00E61B41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ЗК – зае</w:t>
      </w:r>
      <w:r w:rsidR="004C5564" w:rsidRPr="003D0502">
        <w:rPr>
          <w:rFonts w:ascii="Times New Roman" w:hAnsi="Times New Roman" w:cs="Times New Roman"/>
          <w:sz w:val="28"/>
          <w:szCs w:val="28"/>
        </w:rPr>
        <w:t xml:space="preserve">мный капитал, который равен сумме краткосрочных обязательств (КО – краткосрочные кредиты и займы и кредиторская задолженность) и долгосрочных кредитов и займов (ДКЗ).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Оптимальным считается значение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&lt; 0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,4.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bCs/>
          <w:sz w:val="28"/>
          <w:szCs w:val="28"/>
        </w:rPr>
        <w:t xml:space="preserve">4. Коэффициент финансирования (КФ) </w:t>
      </w:r>
      <w:r w:rsidRPr="003D0502">
        <w:rPr>
          <w:rFonts w:ascii="Times New Roman" w:hAnsi="Times New Roman" w:cs="Times New Roman"/>
          <w:sz w:val="28"/>
          <w:szCs w:val="28"/>
        </w:rPr>
        <w:t xml:space="preserve">рассчитывается как отношение собственных источников к общей сумме заёмных: 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D0502">
        <w:rPr>
          <w:rFonts w:ascii="Times New Roman" w:hAnsi="Times New Roman" w:cs="Times New Roman"/>
          <w:bCs/>
          <w:position w:val="-28"/>
          <w:sz w:val="28"/>
          <w:szCs w:val="28"/>
        </w:rPr>
        <w:object w:dxaOrig="1640" w:dyaOrig="660">
          <v:shape id="_x0000_i1027" type="#_x0000_t75" style="width:81.75pt;height:33pt" o:ole="">
            <v:imagedata r:id="rId9" o:title=""/>
          </v:shape>
          <o:OLEObject Type="Embed" ProgID="Equation.3" ShapeID="_x0000_i1027" DrawAspect="Content" ObjectID="_1668457907" r:id="rId10"/>
        </w:object>
      </w:r>
      <w:proofErr w:type="gramStart"/>
      <w:r w:rsidRPr="003D0502">
        <w:rPr>
          <w:rFonts w:ascii="Times New Roman" w:hAnsi="Times New Roman" w:cs="Times New Roman"/>
          <w:bCs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</w:t>
      </w:r>
      <w:r w:rsidR="00E54B19">
        <w:rPr>
          <w:rFonts w:ascii="Times New Roman" w:hAnsi="Times New Roman" w:cs="Times New Roman"/>
          <w:bCs/>
          <w:sz w:val="28"/>
          <w:szCs w:val="28"/>
        </w:rPr>
        <w:t>(3</w:t>
      </w:r>
      <w:r w:rsidRPr="003D0502">
        <w:rPr>
          <w:rFonts w:ascii="Times New Roman" w:hAnsi="Times New Roman" w:cs="Times New Roman"/>
          <w:bCs/>
          <w:sz w:val="28"/>
          <w:szCs w:val="28"/>
        </w:rPr>
        <w:t>)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Оптимальным считается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значение &gt;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1. Ситуация, когда значение коэффициента приближается к единице или становится больше 1, опасна, так как большая часть имущества сформирована за счет заёмных средств.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5. Коэффициент финансовой устойчивости (КФУ) определяется как отношение суммы собственных источников и долгосрочных источников (инвестиционного капитала) к валюте баланса: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position w:val="-24"/>
          <w:sz w:val="28"/>
          <w:szCs w:val="28"/>
        </w:rPr>
        <w:object w:dxaOrig="1840" w:dyaOrig="620">
          <v:shape id="_x0000_i1028" type="#_x0000_t75" style="width:92.25pt;height:30.75pt" o:ole="">
            <v:imagedata r:id="rId11" o:title=""/>
          </v:shape>
          <o:OLEObject Type="Embed" ProgID="Equation.3" ShapeID="_x0000_i1028" DrawAspect="Content" ObjectID="_1668457908" r:id="rId12"/>
        </w:objec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54B19">
        <w:rPr>
          <w:rFonts w:ascii="Times New Roman" w:hAnsi="Times New Roman" w:cs="Times New Roman"/>
          <w:sz w:val="28"/>
          <w:szCs w:val="28"/>
        </w:rPr>
        <w:t>(4</w:t>
      </w:r>
      <w:r w:rsidRPr="003D0502">
        <w:rPr>
          <w:rFonts w:ascii="Times New Roman" w:hAnsi="Times New Roman" w:cs="Times New Roman"/>
          <w:sz w:val="28"/>
          <w:szCs w:val="28"/>
        </w:rPr>
        <w:t>)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Оптимальным считается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значение &gt;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0,75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6. Коэффициент обеспеченности собственными оборотными средствами (КОСО) определяется как отношение собственных оборотных средств к общей величине текущих активов: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position w:val="-24"/>
          <w:sz w:val="28"/>
          <w:szCs w:val="28"/>
        </w:rPr>
        <w:object w:dxaOrig="1380" w:dyaOrig="620">
          <v:shape id="_x0000_i1029" type="#_x0000_t75" style="width:69pt;height:30.75pt" o:ole="">
            <v:imagedata r:id="rId13" o:title=""/>
          </v:shape>
          <o:OLEObject Type="Embed" ProgID="Equation.3" ShapeID="_x0000_i1029" DrawAspect="Content" ObjectID="_1668457909" r:id="rId14"/>
        </w:objec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54B19">
        <w:rPr>
          <w:rFonts w:ascii="Times New Roman" w:hAnsi="Times New Roman" w:cs="Times New Roman"/>
          <w:sz w:val="28"/>
          <w:szCs w:val="28"/>
        </w:rPr>
        <w:t>(5</w:t>
      </w:r>
      <w:r w:rsidRPr="003D0502">
        <w:rPr>
          <w:rFonts w:ascii="Times New Roman" w:hAnsi="Times New Roman" w:cs="Times New Roman"/>
          <w:sz w:val="28"/>
          <w:szCs w:val="28"/>
        </w:rPr>
        <w:t>)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где СОС – собственные оборотные средства, рассчитанные по одному из алгоритмов.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Нормативное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значение &gt;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0,1.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7. Коэффициент маневренности (КМ) представляет собой отношение собственных оборотных средств к сумме собственного капитала: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position w:val="-24"/>
          <w:sz w:val="28"/>
          <w:szCs w:val="28"/>
        </w:rPr>
        <w:object w:dxaOrig="1219" w:dyaOrig="620">
          <v:shape id="_x0000_i1030" type="#_x0000_t75" style="width:60.75pt;height:30.75pt" o:ole="">
            <v:imagedata r:id="rId15" o:title=""/>
          </v:shape>
          <o:OLEObject Type="Embed" ProgID="Equation.3" ShapeID="_x0000_i1030" DrawAspect="Content" ObjectID="_1668457910" r:id="rId16"/>
        </w:objec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E54B19">
        <w:rPr>
          <w:rFonts w:ascii="Times New Roman" w:hAnsi="Times New Roman" w:cs="Times New Roman"/>
          <w:sz w:val="28"/>
          <w:szCs w:val="28"/>
        </w:rPr>
        <w:t>(6</w:t>
      </w:r>
      <w:r w:rsidRPr="003D0502">
        <w:rPr>
          <w:rFonts w:ascii="Times New Roman" w:hAnsi="Times New Roman" w:cs="Times New Roman"/>
          <w:sz w:val="28"/>
          <w:szCs w:val="28"/>
        </w:rPr>
        <w:t>)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Он показывает, какая часть оборотного капитала находится в мобильной форме, позволяющей свободно маневрировать ими. Значение коэффициента зависит от отрасли, к которой относится предприятие. Среднеотраслевым признаётся значение коэффициента на уровне ≈ 0,4.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8. Коэффициент инвестирования (КИ) определяется как отношение собственного капитала к величине </w:t>
      </w:r>
      <w:proofErr w:type="spellStart"/>
      <w:r w:rsidRPr="003D0502">
        <w:rPr>
          <w:rFonts w:ascii="Times New Roman" w:hAnsi="Times New Roman" w:cs="Times New Roman"/>
          <w:sz w:val="28"/>
          <w:szCs w:val="28"/>
        </w:rPr>
        <w:t>внеоборотных</w:t>
      </w:r>
      <w:proofErr w:type="spellEnd"/>
      <w:r w:rsidRPr="003D0502">
        <w:rPr>
          <w:rFonts w:ascii="Times New Roman" w:hAnsi="Times New Roman" w:cs="Times New Roman"/>
          <w:sz w:val="28"/>
          <w:szCs w:val="28"/>
        </w:rPr>
        <w:t xml:space="preserve"> активов: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position w:val="-24"/>
          <w:sz w:val="28"/>
          <w:szCs w:val="28"/>
        </w:rPr>
        <w:object w:dxaOrig="1040" w:dyaOrig="620">
          <v:shape id="_x0000_i1031" type="#_x0000_t75" style="width:51.75pt;height:30.75pt" o:ole="">
            <v:imagedata r:id="rId17" o:title=""/>
          </v:shape>
          <o:OLEObject Type="Embed" ProgID="Equation.3" ShapeID="_x0000_i1031" DrawAspect="Content" ObjectID="_1668457911" r:id="rId18"/>
        </w:objec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54B19">
        <w:rPr>
          <w:rFonts w:ascii="Times New Roman" w:hAnsi="Times New Roman" w:cs="Times New Roman"/>
          <w:sz w:val="28"/>
          <w:szCs w:val="28"/>
        </w:rPr>
        <w:t>(7</w:t>
      </w:r>
      <w:r w:rsidRPr="003D0502">
        <w:rPr>
          <w:rFonts w:ascii="Times New Roman" w:hAnsi="Times New Roman" w:cs="Times New Roman"/>
          <w:sz w:val="28"/>
          <w:szCs w:val="28"/>
        </w:rPr>
        <w:t>)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где ВО – </w:t>
      </w:r>
      <w:proofErr w:type="spellStart"/>
      <w:r w:rsidRPr="003D0502">
        <w:rPr>
          <w:rFonts w:ascii="Times New Roman" w:hAnsi="Times New Roman" w:cs="Times New Roman"/>
          <w:sz w:val="28"/>
          <w:szCs w:val="28"/>
        </w:rPr>
        <w:t>внеоборотные</w:t>
      </w:r>
      <w:proofErr w:type="spellEnd"/>
      <w:r w:rsidRPr="003D0502">
        <w:rPr>
          <w:rFonts w:ascii="Times New Roman" w:hAnsi="Times New Roman" w:cs="Times New Roman"/>
          <w:sz w:val="28"/>
          <w:szCs w:val="28"/>
        </w:rPr>
        <w:t xml:space="preserve"> активы (1 раздел Актива баланса).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Коэффициент показывает выполнение золотого правила финансирования, которое гласит: «</w:t>
      </w:r>
      <w:proofErr w:type="spellStart"/>
      <w:r w:rsidRPr="003D0502">
        <w:rPr>
          <w:rFonts w:ascii="Times New Roman" w:hAnsi="Times New Roman" w:cs="Times New Roman"/>
          <w:sz w:val="28"/>
          <w:szCs w:val="28"/>
        </w:rPr>
        <w:t>внеоборотные</w:t>
      </w:r>
      <w:proofErr w:type="spellEnd"/>
      <w:r w:rsidRPr="003D0502">
        <w:rPr>
          <w:rFonts w:ascii="Times New Roman" w:hAnsi="Times New Roman" w:cs="Times New Roman"/>
          <w:sz w:val="28"/>
          <w:szCs w:val="28"/>
        </w:rPr>
        <w:t xml:space="preserve"> активы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&lt; собственный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капитал», поэтому оптимальным считается значение &gt; 1.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>9. Коэффициент финансового риска (КФР) (плечо финансового рычага) представляет собой отношение заёмного капитала к собственному: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position w:val="-24"/>
          <w:sz w:val="28"/>
          <w:szCs w:val="28"/>
        </w:rPr>
        <w:object w:dxaOrig="1120" w:dyaOrig="620">
          <v:shape id="_x0000_i1032" type="#_x0000_t75" style="width:56.25pt;height:30.75pt" o:ole="">
            <v:imagedata r:id="rId19" o:title=""/>
          </v:shape>
          <o:OLEObject Type="Embed" ProgID="Equation.3" ShapeID="_x0000_i1032" DrawAspect="Content" ObjectID="_1668457912" r:id="rId20"/>
        </w:objec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54B19">
        <w:rPr>
          <w:rFonts w:ascii="Times New Roman" w:hAnsi="Times New Roman" w:cs="Times New Roman"/>
          <w:sz w:val="28"/>
          <w:szCs w:val="28"/>
        </w:rPr>
        <w:t>(8</w:t>
      </w:r>
      <w:r w:rsidRPr="003D0502">
        <w:rPr>
          <w:rFonts w:ascii="Times New Roman" w:hAnsi="Times New Roman" w:cs="Times New Roman"/>
          <w:sz w:val="28"/>
          <w:szCs w:val="28"/>
        </w:rPr>
        <w:t>)</w:t>
      </w: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502">
        <w:rPr>
          <w:rFonts w:ascii="Times New Roman" w:hAnsi="Times New Roman" w:cs="Times New Roman"/>
          <w:sz w:val="28"/>
          <w:szCs w:val="28"/>
        </w:rPr>
        <w:t xml:space="preserve">Оптимальным считается значение </w:t>
      </w:r>
      <w:proofErr w:type="gramStart"/>
      <w:r w:rsidRPr="003D0502">
        <w:rPr>
          <w:rFonts w:ascii="Times New Roman" w:hAnsi="Times New Roman" w:cs="Times New Roman"/>
          <w:sz w:val="28"/>
          <w:szCs w:val="28"/>
        </w:rPr>
        <w:t>&lt; 0</w:t>
      </w:r>
      <w:proofErr w:type="gramEnd"/>
      <w:r w:rsidRPr="003D0502">
        <w:rPr>
          <w:rFonts w:ascii="Times New Roman" w:hAnsi="Times New Roman" w:cs="Times New Roman"/>
          <w:sz w:val="28"/>
          <w:szCs w:val="28"/>
        </w:rPr>
        <w:t>,67.</w:t>
      </w:r>
    </w:p>
    <w:p w:rsidR="004C5564" w:rsidRPr="003D0502" w:rsidRDefault="00E61B41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 w:rsidR="004C5564" w:rsidRPr="003D0502">
        <w:rPr>
          <w:rFonts w:ascii="Times New Roman" w:hAnsi="Times New Roman" w:cs="Times New Roman"/>
          <w:sz w:val="28"/>
          <w:szCs w:val="28"/>
        </w:rPr>
        <w:t xml:space="preserve"> – Расчет коэффициентов финансовой устойчивости</w:t>
      </w:r>
    </w:p>
    <w:tbl>
      <w:tblPr>
        <w:tblStyle w:val="a4"/>
        <w:tblW w:w="9716" w:type="dxa"/>
        <w:tblLook w:val="04A0" w:firstRow="1" w:lastRow="0" w:firstColumn="1" w:lastColumn="0" w:noHBand="0" w:noVBand="1"/>
      </w:tblPr>
      <w:tblGrid>
        <w:gridCol w:w="3936"/>
        <w:gridCol w:w="1313"/>
        <w:gridCol w:w="1276"/>
        <w:gridCol w:w="1276"/>
        <w:gridCol w:w="1915"/>
      </w:tblGrid>
      <w:tr w:rsidR="004C5564" w:rsidRPr="003D0502" w:rsidTr="004C5564">
        <w:tc>
          <w:tcPr>
            <w:tcW w:w="3936" w:type="dxa"/>
            <w:vMerge w:val="restart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</w:p>
        </w:tc>
        <w:tc>
          <w:tcPr>
            <w:tcW w:w="3865" w:type="dxa"/>
            <w:gridSpan w:val="3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915" w:type="dxa"/>
            <w:vMerge w:val="restart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Нормативное значение</w:t>
            </w:r>
          </w:p>
        </w:tc>
      </w:tr>
      <w:tr w:rsidR="004C5564" w:rsidRPr="003D0502" w:rsidTr="004C5564">
        <w:tc>
          <w:tcPr>
            <w:tcW w:w="3936" w:type="dxa"/>
            <w:vMerge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276" w:type="dxa"/>
            <w:vAlign w:val="center"/>
          </w:tcPr>
          <w:p w:rsidR="004C5564" w:rsidRPr="003D0502" w:rsidRDefault="004C5564" w:rsidP="00E61B41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E61B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1B41">
              <w:rPr>
                <w:rFonts w:ascii="Times New Roman" w:hAnsi="Times New Roman" w:cs="Times New Roman"/>
                <w:sz w:val="20"/>
                <w:szCs w:val="20"/>
              </w:rPr>
              <w:t>017</w:t>
            </w:r>
          </w:p>
        </w:tc>
        <w:tc>
          <w:tcPr>
            <w:tcW w:w="1915" w:type="dxa"/>
            <w:vMerge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41" w:rsidRPr="003D0502" w:rsidTr="004C5564">
        <w:tc>
          <w:tcPr>
            <w:tcW w:w="3936" w:type="dxa"/>
          </w:tcPr>
          <w:p w:rsidR="00E61B41" w:rsidRPr="003D0502" w:rsidRDefault="00E61B41" w:rsidP="00E61B41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Собственный капитал, тыс. руб. коды строк (1300+1530+1540) – РБП</w:t>
            </w:r>
          </w:p>
        </w:tc>
        <w:tc>
          <w:tcPr>
            <w:tcW w:w="1313" w:type="dxa"/>
            <w:vAlign w:val="center"/>
          </w:tcPr>
          <w:p w:rsidR="00E61B41" w:rsidRPr="003D0502" w:rsidRDefault="00E61B41" w:rsidP="00E61B41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157 400</w:t>
            </w:r>
          </w:p>
        </w:tc>
        <w:tc>
          <w:tcPr>
            <w:tcW w:w="1276" w:type="dxa"/>
            <w:vAlign w:val="center"/>
          </w:tcPr>
          <w:p w:rsidR="00E61B41" w:rsidRPr="003D0502" w:rsidRDefault="00E61B41" w:rsidP="00E61B41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90 487</w:t>
            </w:r>
          </w:p>
        </w:tc>
        <w:tc>
          <w:tcPr>
            <w:tcW w:w="1276" w:type="dxa"/>
            <w:vAlign w:val="center"/>
          </w:tcPr>
          <w:p w:rsidR="00E61B41" w:rsidRPr="003D0502" w:rsidRDefault="00E61B41" w:rsidP="00E61B41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239 141</w:t>
            </w:r>
          </w:p>
        </w:tc>
        <w:tc>
          <w:tcPr>
            <w:tcW w:w="1915" w:type="dxa"/>
            <w:vAlign w:val="center"/>
          </w:tcPr>
          <w:p w:rsidR="00E61B41" w:rsidRPr="003D0502" w:rsidRDefault="00E61B41" w:rsidP="00E61B41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Долгосрочные кредиты и займы, тыс. руб. к.1400</w:t>
            </w:r>
          </w:p>
        </w:tc>
        <w:tc>
          <w:tcPr>
            <w:tcW w:w="131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Краткосрочные кредиты и займы и кредиторская задолженность, тыс. руб. коды строк (1510+1520)</w:t>
            </w:r>
          </w:p>
        </w:tc>
        <w:tc>
          <w:tcPr>
            <w:tcW w:w="131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1 233 288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1 569 776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816 429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Внеоборотные</w:t>
            </w:r>
            <w:proofErr w:type="spellEnd"/>
            <w:r w:rsidRPr="003D0502">
              <w:rPr>
                <w:rFonts w:ascii="Times New Roman" w:hAnsi="Times New Roman" w:cs="Times New Roman"/>
                <w:sz w:val="20"/>
                <w:szCs w:val="20"/>
              </w:rPr>
              <w:t xml:space="preserve"> активы, тыс. руб. к.1100</w:t>
            </w:r>
          </w:p>
        </w:tc>
        <w:tc>
          <w:tcPr>
            <w:tcW w:w="131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1 180 118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733 053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932 146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Общая сумма текущих активов, тыс. руб. к.1200 – РБП</w:t>
            </w:r>
          </w:p>
        </w:tc>
        <w:tc>
          <w:tcPr>
            <w:tcW w:w="1313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210 570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927 210</w:t>
            </w:r>
          </w:p>
        </w:tc>
        <w:tc>
          <w:tcPr>
            <w:tcW w:w="1276" w:type="dxa"/>
            <w:vAlign w:val="center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123 424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Валюта баланса, тыс. руб. к.1600 – РБП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1 390 688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1 660 263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1 055 570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Наличие собственных оборотных средств, тыс. руб. (с.1+с.2-с.4)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- 1 022 718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-642 566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-693 005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Коэффициенты:</w:t>
            </w:r>
          </w:p>
          <w:p w:rsidR="004C5564" w:rsidRPr="003D0502" w:rsidRDefault="00A571B0" w:rsidP="004C5564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а) собственности (с.1/с.6</w:t>
            </w:r>
            <w:r w:rsidR="004C5564" w:rsidRPr="003D05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0,23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80" w:dyaOrig="340">
                <v:shape id="_x0000_i1041" type="#_x0000_t75" style="width:3.75pt;height:17.25pt" o:ole="">
                  <v:imagedata r:id="rId21" o:title=""/>
                </v:shape>
                <o:OLEObject Type="Embed" ProgID="Equation.3" ShapeID="_x0000_i1041" DrawAspect="Content" ObjectID="_1668457913" r:id="rId22"/>
              </w:object>
            </w:r>
            <w:r w:rsidRPr="003D0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б) финансовой зависимости (с.6</w:t>
            </w:r>
            <w:r w:rsidR="004C5564" w:rsidRPr="003D0502">
              <w:rPr>
                <w:rFonts w:ascii="Times New Roman" w:hAnsi="Times New Roman" w:cs="Times New Roman"/>
                <w:sz w:val="20"/>
                <w:szCs w:val="20"/>
              </w:rPr>
              <w:t>/с.1)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8,84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18,35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4,41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в) заемных средств (с.2+с.3)/с.6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1B0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г) финансирования с.1/(с.2+с.3)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1B0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д) финан</w:t>
            </w:r>
            <w:r w:rsidR="00A571B0">
              <w:rPr>
                <w:rFonts w:ascii="Times New Roman" w:hAnsi="Times New Roman" w:cs="Times New Roman"/>
                <w:sz w:val="20"/>
                <w:szCs w:val="20"/>
              </w:rPr>
              <w:t>совой устойчивости (с.1+с.2)/с.6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0,23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е) обеспеченности собстве</w:t>
            </w:r>
            <w:r w:rsidR="00A571B0">
              <w:rPr>
                <w:rFonts w:ascii="Times New Roman" w:hAnsi="Times New Roman" w:cs="Times New Roman"/>
                <w:sz w:val="20"/>
                <w:szCs w:val="20"/>
              </w:rPr>
              <w:t>нными оборотными средствами (с.7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/с.5)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-4,86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-0,69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-5,61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1B0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ж) маневренности (с.7</w:t>
            </w:r>
            <w:r w:rsidR="004C5564" w:rsidRPr="003D0502">
              <w:rPr>
                <w:rFonts w:ascii="Times New Roman" w:hAnsi="Times New Roman" w:cs="Times New Roman"/>
                <w:sz w:val="20"/>
                <w:szCs w:val="20"/>
              </w:rPr>
              <w:t>/с.1)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-6,5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-7,1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-2,90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object w:dxaOrig="200" w:dyaOrig="200">
                <v:shape id="_x0000_i1042" type="#_x0000_t75" style="width:9.75pt;height:9.75pt" o:ole="">
                  <v:imagedata r:id="rId23" o:title=""/>
                </v:shape>
                <o:OLEObject Type="Embed" ProgID="Equation.3" ShapeID="_x0000_i1042" DrawAspect="Content" ObjectID="_1668457914" r:id="rId24"/>
              </w:objec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з) инвестирования (с.1/с.4)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0,26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4C5564" w:rsidRPr="003D0502" w:rsidTr="004C5564">
        <w:tc>
          <w:tcPr>
            <w:tcW w:w="3936" w:type="dxa"/>
          </w:tcPr>
          <w:p w:rsidR="004C5564" w:rsidRPr="003D0502" w:rsidRDefault="00E61B41" w:rsidP="004C5564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C5564" w:rsidRPr="003D0502">
              <w:rPr>
                <w:rFonts w:ascii="Times New Roman" w:hAnsi="Times New Roman" w:cs="Times New Roman"/>
                <w:sz w:val="20"/>
                <w:szCs w:val="20"/>
              </w:rPr>
              <w:t>) финансового риска (плечо финансового рычага) (с.2+с.3)/с.1</w:t>
            </w:r>
          </w:p>
        </w:tc>
        <w:tc>
          <w:tcPr>
            <w:tcW w:w="1313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17,35</w:t>
            </w:r>
          </w:p>
        </w:tc>
        <w:tc>
          <w:tcPr>
            <w:tcW w:w="1276" w:type="dxa"/>
            <w:vAlign w:val="center"/>
          </w:tcPr>
          <w:p w:rsidR="004C5564" w:rsidRPr="003D0502" w:rsidRDefault="00A571B0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3,41</w:t>
            </w:r>
          </w:p>
        </w:tc>
        <w:tc>
          <w:tcPr>
            <w:tcW w:w="1915" w:type="dxa"/>
            <w:vAlign w:val="center"/>
          </w:tcPr>
          <w:p w:rsidR="004C5564" w:rsidRPr="003D0502" w:rsidRDefault="004C5564" w:rsidP="004C556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</w:t>
            </w:r>
            <w:r w:rsidRPr="003D0502">
              <w:rPr>
                <w:rFonts w:ascii="Times New Roman" w:hAnsi="Times New Roman" w:cs="Times New Roman"/>
                <w:sz w:val="20"/>
                <w:szCs w:val="20"/>
              </w:rPr>
              <w:t>0,67</w:t>
            </w:r>
          </w:p>
        </w:tc>
      </w:tr>
    </w:tbl>
    <w:p w:rsidR="004C5564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3D0502" w:rsidRDefault="004C5564" w:rsidP="004C5564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Проведя анализ коэффициентов финансовой устойчивости можно сделать вывод, что ни один из показателей за три года не придерживался норма</w:t>
      </w:r>
      <w:r w:rsidR="00A571B0">
        <w:rPr>
          <w:rFonts w:ascii="Times New Roman" w:hAnsi="Times New Roman" w:cs="Times New Roman"/>
          <w:sz w:val="28"/>
          <w:szCs w:val="28"/>
        </w:rPr>
        <w:t>тивного значения. Конечно в 2017</w:t>
      </w:r>
      <w:r>
        <w:rPr>
          <w:rFonts w:ascii="Times New Roman" w:hAnsi="Times New Roman" w:cs="Times New Roman"/>
          <w:sz w:val="28"/>
          <w:szCs w:val="28"/>
        </w:rPr>
        <w:t xml:space="preserve"> году прослеживается тенденция к стабилизации финансового состояния, но она еще слишк</w:t>
      </w:r>
      <w:r w:rsidR="00A571B0">
        <w:rPr>
          <w:rFonts w:ascii="Times New Roman" w:hAnsi="Times New Roman" w:cs="Times New Roman"/>
          <w:sz w:val="28"/>
          <w:szCs w:val="28"/>
        </w:rPr>
        <w:t xml:space="preserve">ом мала для того, чтобы сказать, </w:t>
      </w:r>
      <w:r>
        <w:rPr>
          <w:rFonts w:ascii="Times New Roman" w:hAnsi="Times New Roman" w:cs="Times New Roman"/>
          <w:sz w:val="28"/>
          <w:szCs w:val="28"/>
        </w:rPr>
        <w:t>что ситуация на предприятии нормализуется.</w:t>
      </w:r>
    </w:p>
    <w:p w:rsidR="004C5564" w:rsidRPr="00E54B19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A571B0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1B0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4C5564" w:rsidRPr="00E54B19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На основании данных бухгалтерской отчетности предприятия АО «</w:t>
      </w:r>
      <w:proofErr w:type="spellStart"/>
      <w:r w:rsidRPr="00E54B19">
        <w:rPr>
          <w:rFonts w:ascii="Times New Roman" w:hAnsi="Times New Roman" w:cs="Times New Roman"/>
          <w:sz w:val="28"/>
          <w:szCs w:val="28"/>
        </w:rPr>
        <w:t>Аурат</w:t>
      </w:r>
      <w:proofErr w:type="spellEnd"/>
      <w:r w:rsidRPr="00E54B19">
        <w:rPr>
          <w:rFonts w:ascii="Times New Roman" w:hAnsi="Times New Roman" w:cs="Times New Roman"/>
          <w:sz w:val="28"/>
          <w:szCs w:val="28"/>
        </w:rPr>
        <w:t>» провести диагностику вероятности банкротства предприятия по модифицированной модели Альтмана.</w:t>
      </w:r>
    </w:p>
    <w:p w:rsidR="004C5564" w:rsidRPr="00E54B19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F08" w:rsidRPr="00E54B19" w:rsidRDefault="00B83F7E" w:rsidP="00E54B1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  <w:r w:rsidR="00E54B19">
        <w:rPr>
          <w:rFonts w:ascii="Times New Roman" w:hAnsi="Times New Roman" w:cs="Times New Roman"/>
          <w:sz w:val="28"/>
          <w:szCs w:val="28"/>
        </w:rPr>
        <w:t xml:space="preserve"> - </w:t>
      </w:r>
      <w:r w:rsidR="009E3F08" w:rsidRPr="00E54B19">
        <w:rPr>
          <w:rFonts w:ascii="Times New Roman" w:hAnsi="Times New Roman" w:cs="Times New Roman"/>
          <w:sz w:val="28"/>
          <w:szCs w:val="28"/>
        </w:rPr>
        <w:t>Оценка вероятности банкротства по модели Альтмана</w:t>
      </w:r>
    </w:p>
    <w:tbl>
      <w:tblPr>
        <w:tblStyle w:val="a4"/>
        <w:tblW w:w="9103" w:type="dxa"/>
        <w:tblInd w:w="288" w:type="dxa"/>
        <w:tblLook w:val="01E0" w:firstRow="1" w:lastRow="1" w:firstColumn="1" w:lastColumn="1" w:noHBand="0" w:noVBand="0"/>
      </w:tblPr>
      <w:tblGrid>
        <w:gridCol w:w="5040"/>
        <w:gridCol w:w="1260"/>
        <w:gridCol w:w="1440"/>
        <w:gridCol w:w="1363"/>
      </w:tblGrid>
      <w:tr w:rsidR="009E3F08" w:rsidTr="00763CC5">
        <w:tc>
          <w:tcPr>
            <w:tcW w:w="5040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 xml:space="preserve">                    Показатель</w:t>
            </w:r>
          </w:p>
        </w:tc>
        <w:tc>
          <w:tcPr>
            <w:tcW w:w="1260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Прошлый год</w:t>
            </w:r>
          </w:p>
        </w:tc>
        <w:tc>
          <w:tcPr>
            <w:tcW w:w="1440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1363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Изменение</w:t>
            </w:r>
          </w:p>
        </w:tc>
      </w:tr>
      <w:tr w:rsidR="009E3F08" w:rsidTr="00763CC5">
        <w:tc>
          <w:tcPr>
            <w:tcW w:w="5040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 xml:space="preserve">        Показатели отчетности: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Выручка от продаж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 xml:space="preserve">Стоимость активов 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Со</w:t>
            </w:r>
            <w:r w:rsidR="00E54B19">
              <w:rPr>
                <w:rFonts w:ascii="Times New Roman" w:hAnsi="Times New Roman" w:cs="Times New Roman"/>
              </w:rPr>
              <w:t>бственный капитал (капитал и ре</w:t>
            </w:r>
            <w:r w:rsidRPr="00E54B19">
              <w:rPr>
                <w:rFonts w:ascii="Times New Roman" w:hAnsi="Times New Roman" w:cs="Times New Roman"/>
              </w:rPr>
              <w:t>зервы)</w:t>
            </w:r>
          </w:p>
          <w:p w:rsidR="009E3F08" w:rsidRPr="00E54B19" w:rsidRDefault="00E54B19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Заемный капитал (</w:t>
            </w:r>
            <w:r w:rsidR="009E3F08" w:rsidRPr="00E54B19">
              <w:rPr>
                <w:rFonts w:ascii="Times New Roman" w:hAnsi="Times New Roman" w:cs="Times New Roman"/>
              </w:rPr>
              <w:t>обязательства)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Резервный капитал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Прибыль (убыток) до налогообложения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Не</w:t>
            </w:r>
            <w:r w:rsidR="00E54B19">
              <w:rPr>
                <w:rFonts w:ascii="Times New Roman" w:hAnsi="Times New Roman" w:cs="Times New Roman"/>
              </w:rPr>
              <w:t>распределенная прибыль (непокры</w:t>
            </w:r>
            <w:r w:rsidRPr="00E54B19">
              <w:rPr>
                <w:rFonts w:ascii="Times New Roman" w:hAnsi="Times New Roman" w:cs="Times New Roman"/>
              </w:rPr>
              <w:t>тый убыток)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Проценты к уплате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Оборотные активы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Краткосрочные обязательства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lastRenderedPageBreak/>
              <w:t>Чистый оборотный капитал (активы) (п.9 – п.10)</w:t>
            </w: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 xml:space="preserve">         Показатели модели Альтмана:</w:t>
            </w: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Х</w:t>
            </w:r>
            <w:r w:rsidRPr="00E54B19">
              <w:rPr>
                <w:rFonts w:ascii="Times New Roman" w:hAnsi="Times New Roman" w:cs="Times New Roman"/>
                <w:vertAlign w:val="subscript"/>
              </w:rPr>
              <w:t>1</w:t>
            </w:r>
            <w:r w:rsidRPr="00E54B19">
              <w:rPr>
                <w:rFonts w:ascii="Times New Roman" w:hAnsi="Times New Roman" w:cs="Times New Roman"/>
              </w:rPr>
              <w:t xml:space="preserve"> –удельный вес чистого оборотного капитала в активах (п.11/ п.2)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Х</w:t>
            </w:r>
            <w:r w:rsidRPr="00E54B19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E54B19">
              <w:rPr>
                <w:rFonts w:ascii="Times New Roman" w:hAnsi="Times New Roman" w:cs="Times New Roman"/>
              </w:rPr>
              <w:t>– удельный вес накопленного капитала в источниках средств (п.5+п.7)/п.2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Х</w:t>
            </w:r>
            <w:r w:rsidRPr="00E54B19">
              <w:rPr>
                <w:rFonts w:ascii="Times New Roman" w:hAnsi="Times New Roman" w:cs="Times New Roman"/>
                <w:vertAlign w:val="subscript"/>
              </w:rPr>
              <w:t>3</w:t>
            </w:r>
            <w:r w:rsidRPr="00E54B19">
              <w:rPr>
                <w:rFonts w:ascii="Times New Roman" w:hAnsi="Times New Roman" w:cs="Times New Roman"/>
              </w:rPr>
              <w:t xml:space="preserve"> – общая рентабельность активов (п.6+п.8)/п.2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Х</w:t>
            </w:r>
            <w:r w:rsidRPr="00E54B19">
              <w:rPr>
                <w:rFonts w:ascii="Times New Roman" w:hAnsi="Times New Roman" w:cs="Times New Roman"/>
                <w:vertAlign w:val="subscript"/>
              </w:rPr>
              <w:t>4</w:t>
            </w:r>
            <w:r w:rsidRPr="00E54B19">
              <w:rPr>
                <w:rFonts w:ascii="Times New Roman" w:hAnsi="Times New Roman" w:cs="Times New Roman"/>
              </w:rPr>
              <w:t xml:space="preserve"> – коэффициент финансирования </w:t>
            </w:r>
          </w:p>
          <w:p w:rsidR="009E3F08" w:rsidRPr="00E54B19" w:rsidRDefault="009E3F08" w:rsidP="00763CC5">
            <w:pPr>
              <w:ind w:left="360"/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(п.3 / п.4)</w:t>
            </w:r>
          </w:p>
          <w:p w:rsidR="009E3F08" w:rsidRPr="00E54B19" w:rsidRDefault="009E3F08" w:rsidP="009E3F0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>Х</w:t>
            </w:r>
            <w:r w:rsidRPr="00E54B19">
              <w:rPr>
                <w:rFonts w:ascii="Times New Roman" w:hAnsi="Times New Roman" w:cs="Times New Roman"/>
                <w:vertAlign w:val="subscript"/>
              </w:rPr>
              <w:t>5</w:t>
            </w:r>
            <w:r w:rsidRPr="00E54B19">
              <w:rPr>
                <w:rFonts w:ascii="Times New Roman" w:hAnsi="Times New Roman" w:cs="Times New Roman"/>
              </w:rPr>
              <w:t xml:space="preserve"> – отдача активов (п.1 /п.2)</w:t>
            </w: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 xml:space="preserve">       17.   </w:t>
            </w:r>
            <w:r w:rsidRPr="00E54B19">
              <w:rPr>
                <w:rFonts w:ascii="Times New Roman" w:hAnsi="Times New Roman" w:cs="Times New Roman"/>
                <w:lang w:val="en-US"/>
              </w:rPr>
              <w:t>Z</w:t>
            </w:r>
            <w:r w:rsidRPr="00E54B19">
              <w:rPr>
                <w:rFonts w:ascii="Times New Roman" w:hAnsi="Times New Roman" w:cs="Times New Roman"/>
              </w:rPr>
              <w:t>– СЧЕТ</w:t>
            </w:r>
            <w:r w:rsidRPr="00E54B1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4B19">
              <w:rPr>
                <w:rFonts w:ascii="Times New Roman" w:hAnsi="Times New Roman" w:cs="Times New Roman"/>
              </w:rPr>
              <w:t>АЛЬТМАНА</w:t>
            </w:r>
          </w:p>
        </w:tc>
        <w:tc>
          <w:tcPr>
            <w:tcW w:w="1260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483 277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1 660 263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90 487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1 569 776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94 729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194 031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927 210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1 569 776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9E3F08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-642 566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12665B" w:rsidRPr="00E54B19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-0,39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12665B" w:rsidP="0012665B">
            <w:pPr>
              <w:rPr>
                <w:rFonts w:ascii="Times New Roman" w:hAnsi="Times New Roman" w:cs="Times New Roman"/>
              </w:rPr>
            </w:pPr>
            <w:r w:rsidRPr="00E54B1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0,313</w:t>
            </w:r>
          </w:p>
        </w:tc>
        <w:tc>
          <w:tcPr>
            <w:tcW w:w="1440" w:type="dxa"/>
          </w:tcPr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454 866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1 055 570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239 141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816 4</w:t>
            </w:r>
            <w:r w:rsidR="0012665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69 866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45 377</w:t>
            </w:r>
          </w:p>
          <w:p w:rsidR="00B83F7E" w:rsidRDefault="00B83F7E" w:rsidP="00763CC5">
            <w:pPr>
              <w:rPr>
                <w:rFonts w:ascii="Times New Roman" w:hAnsi="Times New Roman" w:cs="Times New Roman"/>
              </w:rPr>
            </w:pP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123 424</w:t>
            </w:r>
          </w:p>
          <w:p w:rsidR="00B83F7E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816 429</w:t>
            </w:r>
          </w:p>
          <w:p w:rsidR="0012665B" w:rsidRPr="00E54B19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9E3F08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-693 005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12665B" w:rsidRPr="00E54B19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-0,66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</w:t>
            </w:r>
          </w:p>
          <w:p w:rsidR="0012665B" w:rsidRDefault="0012665B" w:rsidP="0012665B">
            <w:pPr>
              <w:rPr>
                <w:rFonts w:ascii="Times New Roman" w:hAnsi="Times New Roman" w:cs="Times New Roman"/>
              </w:rPr>
            </w:pPr>
          </w:p>
          <w:p w:rsidR="0012665B" w:rsidRPr="00E54B19" w:rsidRDefault="0012665B" w:rsidP="00126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</w:t>
            </w:r>
          </w:p>
          <w:p w:rsidR="009E3F08" w:rsidRPr="00E54B19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9E3F08" w:rsidRPr="00E54B19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0,324</w:t>
            </w:r>
          </w:p>
        </w:tc>
        <w:tc>
          <w:tcPr>
            <w:tcW w:w="1363" w:type="dxa"/>
          </w:tcPr>
          <w:p w:rsidR="009E3F08" w:rsidRDefault="009E3F08" w:rsidP="00763CC5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-28 411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-604 693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148 654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-753 347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-24 863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-148 654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-803 786</w:t>
            </w:r>
          </w:p>
          <w:p w:rsidR="0012665B" w:rsidRDefault="0012665B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-753</w:t>
            </w:r>
            <w:r w:rsidR="00E2061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347</w:t>
            </w: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Default="00E2061C" w:rsidP="00763CC5">
            <w:pPr>
              <w:rPr>
                <w:rFonts w:ascii="Times New Roman" w:hAnsi="Times New Roman" w:cs="Times New Roman"/>
              </w:rPr>
            </w:pPr>
          </w:p>
          <w:p w:rsidR="00E2061C" w:rsidRPr="00E54B19" w:rsidRDefault="00E2061C" w:rsidP="00763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0,011</w:t>
            </w:r>
          </w:p>
        </w:tc>
      </w:tr>
    </w:tbl>
    <w:p w:rsidR="009E3F08" w:rsidRPr="00E54B19" w:rsidRDefault="009E3F08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F08" w:rsidRPr="00E54B19" w:rsidRDefault="009E3F08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2061C">
        <w:rPr>
          <w:rFonts w:ascii="Times New Roman" w:hAnsi="Times New Roman" w:cs="Times New Roman"/>
          <w:sz w:val="28"/>
          <w:szCs w:val="28"/>
        </w:rPr>
        <w:t>-</w:t>
      </w:r>
      <w:r w:rsidRPr="00E54B19">
        <w:rPr>
          <w:rFonts w:ascii="Times New Roman" w:hAnsi="Times New Roman" w:cs="Times New Roman"/>
          <w:sz w:val="28"/>
          <w:szCs w:val="28"/>
        </w:rPr>
        <w:t>счет = 0,717 · Х</w:t>
      </w:r>
      <w:r w:rsidRPr="00E54B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54B19">
        <w:rPr>
          <w:rFonts w:ascii="Times New Roman" w:hAnsi="Times New Roman" w:cs="Times New Roman"/>
          <w:sz w:val="28"/>
          <w:szCs w:val="28"/>
        </w:rPr>
        <w:t xml:space="preserve"> + 0,847</w:t>
      </w:r>
      <w:proofErr w:type="gramStart"/>
      <w:r w:rsidRPr="00E54B19">
        <w:rPr>
          <w:rFonts w:ascii="Times New Roman" w:hAnsi="Times New Roman" w:cs="Times New Roman"/>
          <w:sz w:val="28"/>
          <w:szCs w:val="28"/>
        </w:rPr>
        <w:t>·  Х</w:t>
      </w:r>
      <w:proofErr w:type="gramEnd"/>
      <w:r w:rsidRPr="00E54B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54B19">
        <w:rPr>
          <w:rFonts w:ascii="Times New Roman" w:hAnsi="Times New Roman" w:cs="Times New Roman"/>
          <w:sz w:val="28"/>
          <w:szCs w:val="28"/>
        </w:rPr>
        <w:t xml:space="preserve"> + 3,107 · Х</w:t>
      </w:r>
      <w:r w:rsidRPr="00E54B1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54B19">
        <w:rPr>
          <w:rFonts w:ascii="Times New Roman" w:hAnsi="Times New Roman" w:cs="Times New Roman"/>
          <w:sz w:val="28"/>
          <w:szCs w:val="28"/>
        </w:rPr>
        <w:t xml:space="preserve"> + 0,420 · Х</w:t>
      </w:r>
      <w:r w:rsidRPr="00E54B19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54B19">
        <w:rPr>
          <w:rFonts w:ascii="Times New Roman" w:hAnsi="Times New Roman" w:cs="Times New Roman"/>
          <w:sz w:val="28"/>
          <w:szCs w:val="28"/>
        </w:rPr>
        <w:t xml:space="preserve"> + 0,998 · Х</w:t>
      </w:r>
      <w:r w:rsidRPr="00E54B19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E54B19">
        <w:rPr>
          <w:rFonts w:ascii="Times New Roman" w:hAnsi="Times New Roman" w:cs="Times New Roman"/>
          <w:sz w:val="28"/>
          <w:szCs w:val="28"/>
        </w:rPr>
        <w:t xml:space="preserve"> ; </w:t>
      </w:r>
    </w:p>
    <w:p w:rsidR="009E3F08" w:rsidRPr="00E54B19" w:rsidRDefault="009E3F08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F08" w:rsidRPr="00E54B19" w:rsidRDefault="009E3F08" w:rsidP="00E54B1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Вспомогательные расчеты и выводы:</w:t>
      </w:r>
    </w:p>
    <w:p w:rsidR="009E3F08" w:rsidRPr="00E54B19" w:rsidRDefault="009E3F08" w:rsidP="00E54B1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54B19">
        <w:rPr>
          <w:rFonts w:ascii="Times New Roman" w:hAnsi="Times New Roman" w:cs="Times New Roman"/>
          <w:sz w:val="28"/>
          <w:szCs w:val="28"/>
        </w:rPr>
        <w:t>счет</w:t>
      </w:r>
      <w:r w:rsidR="0012665B">
        <w:rPr>
          <w:rFonts w:ascii="Times New Roman" w:hAnsi="Times New Roman" w:cs="Times New Roman"/>
          <w:sz w:val="28"/>
          <w:szCs w:val="28"/>
        </w:rPr>
        <w:t xml:space="preserve"> 2016 = 0,717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(-0,39) + 0,847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0,12 + 3,107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0,06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+ 0,420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0,06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+ 0,998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0</w:t>
      </w:r>
      <w:r w:rsidRPr="00E54B19">
        <w:rPr>
          <w:rFonts w:ascii="Times New Roman" w:hAnsi="Times New Roman" w:cs="Times New Roman"/>
          <w:sz w:val="28"/>
          <w:szCs w:val="28"/>
        </w:rPr>
        <w:t>,</w:t>
      </w:r>
      <w:r w:rsidR="0012665B">
        <w:rPr>
          <w:rFonts w:ascii="Times New Roman" w:hAnsi="Times New Roman" w:cs="Times New Roman"/>
          <w:sz w:val="28"/>
          <w:szCs w:val="28"/>
        </w:rPr>
        <w:t>29</w:t>
      </w:r>
      <w:r w:rsidRPr="00E54B19">
        <w:rPr>
          <w:rFonts w:ascii="Times New Roman" w:hAnsi="Times New Roman" w:cs="Times New Roman"/>
          <w:sz w:val="28"/>
          <w:szCs w:val="28"/>
        </w:rPr>
        <w:t xml:space="preserve"> = </w:t>
      </w:r>
      <w:r w:rsidR="0012665B">
        <w:rPr>
          <w:rFonts w:ascii="Times New Roman" w:hAnsi="Times New Roman" w:cs="Times New Roman"/>
          <w:sz w:val="28"/>
          <w:szCs w:val="28"/>
        </w:rPr>
        <w:t>-0,277 + 0,098 + 0,177 + 0,024 + 0,29 = 0,313</w:t>
      </w:r>
    </w:p>
    <w:p w:rsidR="009E3F08" w:rsidRPr="00E54B19" w:rsidRDefault="009E3F08" w:rsidP="00E54B1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54B19">
        <w:rPr>
          <w:rFonts w:ascii="Times New Roman" w:hAnsi="Times New Roman" w:cs="Times New Roman"/>
          <w:sz w:val="28"/>
          <w:szCs w:val="28"/>
        </w:rPr>
        <w:t>счет 201</w:t>
      </w:r>
      <w:r w:rsidR="0012665B">
        <w:rPr>
          <w:rFonts w:ascii="Times New Roman" w:hAnsi="Times New Roman" w:cs="Times New Roman"/>
          <w:sz w:val="28"/>
          <w:szCs w:val="28"/>
        </w:rPr>
        <w:t>7 = 0,717 * (-0,66)</w:t>
      </w:r>
      <w:r w:rsidRPr="00E54B19">
        <w:rPr>
          <w:rFonts w:ascii="Times New Roman" w:hAnsi="Times New Roman" w:cs="Times New Roman"/>
          <w:sz w:val="28"/>
          <w:szCs w:val="28"/>
        </w:rPr>
        <w:t xml:space="preserve"> + 0,847</w:t>
      </w:r>
      <w:r w:rsidR="0012665B">
        <w:rPr>
          <w:rFonts w:ascii="Times New Roman" w:hAnsi="Times New Roman" w:cs="Times New Roman"/>
          <w:sz w:val="28"/>
          <w:szCs w:val="28"/>
        </w:rPr>
        <w:t xml:space="preserve">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0,</w:t>
      </w:r>
      <w:r w:rsidR="0012665B">
        <w:rPr>
          <w:rFonts w:ascii="Times New Roman" w:hAnsi="Times New Roman" w:cs="Times New Roman"/>
          <w:sz w:val="28"/>
          <w:szCs w:val="28"/>
        </w:rPr>
        <w:t>04</w:t>
      </w:r>
      <w:r w:rsidRPr="00E54B19">
        <w:rPr>
          <w:rFonts w:ascii="Times New Roman" w:hAnsi="Times New Roman" w:cs="Times New Roman"/>
          <w:sz w:val="28"/>
          <w:szCs w:val="28"/>
        </w:rPr>
        <w:t xml:space="preserve"> + 3,107 </w:t>
      </w:r>
      <w:r w:rsidR="0012665B">
        <w:rPr>
          <w:rFonts w:ascii="Times New Roman" w:hAnsi="Times New Roman" w:cs="Times New Roman"/>
          <w:sz w:val="28"/>
          <w:szCs w:val="28"/>
        </w:rPr>
        <w:t>*</w:t>
      </w:r>
      <w:r w:rsidRPr="00E54B19">
        <w:rPr>
          <w:rFonts w:ascii="Times New Roman" w:hAnsi="Times New Roman" w:cs="Times New Roman"/>
          <w:sz w:val="28"/>
          <w:szCs w:val="28"/>
        </w:rPr>
        <w:t xml:space="preserve"> 0,</w:t>
      </w:r>
      <w:r w:rsidR="0012665B">
        <w:rPr>
          <w:rFonts w:ascii="Times New Roman" w:hAnsi="Times New Roman" w:cs="Times New Roman"/>
          <w:sz w:val="28"/>
          <w:szCs w:val="28"/>
        </w:rPr>
        <w:t>07 + 0,420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0,29 + 0,998 *</w:t>
      </w:r>
      <w:r w:rsidRPr="00E54B19">
        <w:rPr>
          <w:rFonts w:ascii="Times New Roman" w:hAnsi="Times New Roman" w:cs="Times New Roman"/>
          <w:sz w:val="28"/>
          <w:szCs w:val="28"/>
        </w:rPr>
        <w:t xml:space="preserve"> </w:t>
      </w:r>
      <w:r w:rsidR="0012665B">
        <w:rPr>
          <w:rFonts w:ascii="Times New Roman" w:hAnsi="Times New Roman" w:cs="Times New Roman"/>
          <w:sz w:val="28"/>
          <w:szCs w:val="28"/>
        </w:rPr>
        <w:t>0,43</w:t>
      </w:r>
      <w:r w:rsidRPr="00E54B19">
        <w:rPr>
          <w:rFonts w:ascii="Times New Roman" w:hAnsi="Times New Roman" w:cs="Times New Roman"/>
          <w:sz w:val="28"/>
          <w:szCs w:val="28"/>
        </w:rPr>
        <w:t xml:space="preserve"> = </w:t>
      </w:r>
      <w:r w:rsidR="0012665B">
        <w:rPr>
          <w:rFonts w:ascii="Times New Roman" w:hAnsi="Times New Roman" w:cs="Times New Roman"/>
          <w:sz w:val="28"/>
          <w:szCs w:val="28"/>
        </w:rPr>
        <w:t>-0,47 + 0,036 + 0,205 + 0,123 + 0,43 = 0,324</w:t>
      </w:r>
    </w:p>
    <w:p w:rsidR="0012665B" w:rsidRDefault="0012665B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E2061C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61C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:rsidR="004C5564" w:rsidRPr="00E54B19" w:rsidRDefault="004C5564" w:rsidP="00E54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На основании данных бухгалтерской отчетности предприятия АО «</w:t>
      </w:r>
      <w:proofErr w:type="spellStart"/>
      <w:r w:rsidRPr="00E54B19">
        <w:rPr>
          <w:rFonts w:ascii="Times New Roman" w:hAnsi="Times New Roman" w:cs="Times New Roman"/>
          <w:sz w:val="28"/>
          <w:szCs w:val="28"/>
        </w:rPr>
        <w:t>Аурат</w:t>
      </w:r>
      <w:proofErr w:type="spellEnd"/>
      <w:r w:rsidRPr="00E54B19">
        <w:rPr>
          <w:rFonts w:ascii="Times New Roman" w:hAnsi="Times New Roman" w:cs="Times New Roman"/>
          <w:sz w:val="28"/>
          <w:szCs w:val="28"/>
        </w:rPr>
        <w:t>» проведите сравнительный анализ доходов и расходов предприятия. По итогам анализа дайте оценку структуры и динамики доходов и расходов предприятия.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B19" w:rsidRPr="00E2061C" w:rsidRDefault="00E54B19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61C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Эффективность производственной, инвестиционной и финансовой деятельности организации характеризуется ее финансовыми результатами. Общим финансовым результатом является прибыль, которая обеспечивает производственное и социальное развитие организации.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Анализ прибыли проводится в следующих направлениях:</w:t>
      </w:r>
    </w:p>
    <w:p w:rsidR="004C5564" w:rsidRPr="00E54B19" w:rsidRDefault="004C5564" w:rsidP="004C5564">
      <w:pPr>
        <w:pStyle w:val="a3"/>
        <w:numPr>
          <w:ilvl w:val="1"/>
          <w:numId w:val="7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оценка выполнения плана по прибыли;</w:t>
      </w:r>
    </w:p>
    <w:p w:rsidR="004C5564" w:rsidRPr="00E54B19" w:rsidRDefault="004C5564" w:rsidP="004C5564">
      <w:pPr>
        <w:pStyle w:val="a3"/>
        <w:numPr>
          <w:ilvl w:val="1"/>
          <w:numId w:val="7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lastRenderedPageBreak/>
        <w:t>оценка изменения величины прибыли в структуре и в динамике;</w:t>
      </w:r>
    </w:p>
    <w:p w:rsidR="004C5564" w:rsidRPr="00E54B19" w:rsidRDefault="004C5564" w:rsidP="004C5564">
      <w:pPr>
        <w:pStyle w:val="a3"/>
        <w:numPr>
          <w:ilvl w:val="1"/>
          <w:numId w:val="7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оценка влияния факторов, формирующих прибыль.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Прибыль – это чистый доход, который получает организация после реализации продукции (услуг) в качестве вознаграждения за вложенный капитал и риск предпринимательской деятельности.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Прибыль – положительный финансовый результат, убыток – отрицательный.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Анализ уровня и динамики финансовых результатов деятельности организации по данным отчета о прибылях и убытках проводится в несколько этапов:</w:t>
      </w:r>
    </w:p>
    <w:p w:rsidR="004C5564" w:rsidRPr="00E54B19" w:rsidRDefault="00E2061C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5564" w:rsidRPr="00E54B19">
        <w:rPr>
          <w:rFonts w:ascii="Times New Roman" w:hAnsi="Times New Roman" w:cs="Times New Roman"/>
          <w:sz w:val="28"/>
          <w:szCs w:val="28"/>
        </w:rPr>
        <w:t xml:space="preserve"> анализируется структура и динамика изменения прибыли;</w:t>
      </w:r>
    </w:p>
    <w:p w:rsidR="004C5564" w:rsidRPr="00E54B19" w:rsidRDefault="00E2061C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5564" w:rsidRPr="00E54B19">
        <w:rPr>
          <w:rFonts w:ascii="Times New Roman" w:hAnsi="Times New Roman" w:cs="Times New Roman"/>
          <w:sz w:val="28"/>
          <w:szCs w:val="28"/>
        </w:rPr>
        <w:t xml:space="preserve"> проводится факторный анализ показателей прибыли;</w:t>
      </w:r>
    </w:p>
    <w:p w:rsidR="004C5564" w:rsidRPr="00E54B19" w:rsidRDefault="00E2061C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5564" w:rsidRPr="00E54B19">
        <w:rPr>
          <w:rFonts w:ascii="Times New Roman" w:hAnsi="Times New Roman" w:cs="Times New Roman"/>
          <w:sz w:val="28"/>
          <w:szCs w:val="28"/>
        </w:rPr>
        <w:t xml:space="preserve"> проводится анализ качества прибыли;</w:t>
      </w:r>
    </w:p>
    <w:p w:rsidR="004C5564" w:rsidRPr="00E54B19" w:rsidRDefault="00E2061C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5564" w:rsidRPr="00E54B19">
        <w:rPr>
          <w:rFonts w:ascii="Times New Roman" w:hAnsi="Times New Roman" w:cs="Times New Roman"/>
          <w:sz w:val="28"/>
          <w:szCs w:val="28"/>
        </w:rPr>
        <w:t xml:space="preserve"> проводится анализ формирования и использования чистой прибыли.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Наиболее удобной формой представления информации для проведения анализа структуры и динамики изменения прибыли является построение</w:t>
      </w:r>
      <w:r w:rsidR="00E2061C">
        <w:rPr>
          <w:rFonts w:ascii="Times New Roman" w:hAnsi="Times New Roman" w:cs="Times New Roman"/>
          <w:sz w:val="28"/>
          <w:szCs w:val="28"/>
        </w:rPr>
        <w:t xml:space="preserve"> аналитической таблицы (табл. 4</w:t>
      </w:r>
      <w:r w:rsidRPr="00E54B19">
        <w:rPr>
          <w:rFonts w:ascii="Times New Roman" w:hAnsi="Times New Roman" w:cs="Times New Roman"/>
          <w:sz w:val="28"/>
          <w:szCs w:val="28"/>
        </w:rPr>
        <w:t>).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 xml:space="preserve">Для проведения факторного анализа показателей прибыли необходимо определить наиболее значимые внутренние факторы, непосредственно влияющие на величину прибыли организации. </w:t>
      </w:r>
    </w:p>
    <w:p w:rsidR="004C5564" w:rsidRPr="00E54B19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5469B5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B19">
        <w:rPr>
          <w:rFonts w:ascii="Times New Roman" w:hAnsi="Times New Roman" w:cs="Times New Roman"/>
          <w:sz w:val="28"/>
          <w:szCs w:val="28"/>
        </w:rPr>
        <w:t>Таблиц</w:t>
      </w:r>
      <w:r w:rsidR="00E2061C">
        <w:rPr>
          <w:rFonts w:ascii="Times New Roman" w:hAnsi="Times New Roman" w:cs="Times New Roman"/>
          <w:sz w:val="28"/>
          <w:szCs w:val="28"/>
        </w:rPr>
        <w:t>а 4</w:t>
      </w:r>
      <w:r w:rsidRPr="00E54B19">
        <w:rPr>
          <w:rFonts w:ascii="Times New Roman" w:hAnsi="Times New Roman" w:cs="Times New Roman"/>
          <w:sz w:val="28"/>
          <w:szCs w:val="28"/>
        </w:rPr>
        <w:t xml:space="preserve"> - Анализ структур</w:t>
      </w:r>
      <w:r w:rsidRPr="005469B5">
        <w:rPr>
          <w:rFonts w:ascii="Times New Roman" w:hAnsi="Times New Roman" w:cs="Times New Roman"/>
          <w:sz w:val="28"/>
          <w:szCs w:val="28"/>
        </w:rPr>
        <w:t>ы и динамики прибыли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850"/>
        <w:gridCol w:w="831"/>
        <w:gridCol w:w="1154"/>
        <w:gridCol w:w="850"/>
      </w:tblGrid>
      <w:tr w:rsidR="004C5564" w:rsidRPr="00FB4BD7" w:rsidTr="004C5564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 средств, тыс. руб.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средств, 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Темп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роста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(+/-%)</w:t>
            </w:r>
          </w:p>
        </w:tc>
      </w:tr>
      <w:tr w:rsidR="004C5564" w:rsidRPr="00FB4BD7" w:rsidTr="004C5564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</w:p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периода (2016</w:t>
            </w:r>
            <w:r w:rsidR="004C5564" w:rsidRPr="00FB4B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конец</w:t>
            </w:r>
          </w:p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периода (2017</w:t>
            </w:r>
            <w:r w:rsidR="004C5564" w:rsidRPr="00FB4B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Изменение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периода (2011)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конец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периода (2012)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Изменение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Выручка (за минусом налога на добавленную стоимость, акцизов)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483 277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454 866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-28 411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94,12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Себестоимость продаж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387 917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384 179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80,27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84,46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99,04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Валовая прибыль (убыток)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70 687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-24 673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19,73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15,54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74,13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Коммерческие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1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142,52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Управленческие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140,85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Прибыль (убыток) от</w:t>
            </w:r>
          </w:p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Продаж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94 744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69 813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-24 931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73,68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Проценты к получению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Проценты к уплате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Доходы от участия в других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231,66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114,66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Прибыль (убыток) до</w:t>
            </w:r>
          </w:p>
          <w:p w:rsidR="004C5564" w:rsidRPr="00FB4BD7" w:rsidRDefault="00E54B19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</w:t>
            </w:r>
            <w:r w:rsidR="004C5564"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алогообложения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94 729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69 866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-24 863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73,75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Текущий налог на прибыль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18 946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-4 973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73,75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Изменение отложенных налоговых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sz w:val="20"/>
                <w:szCs w:val="20"/>
              </w:rPr>
              <w:t>Изменение отложенных налоговых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FB4BD7" w:rsidTr="004C556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FB4BD7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4B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Чистая прибыль (убыток)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75 791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55 893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E2061C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-19 898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15,68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12,29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FB4BD7" w:rsidRDefault="00581E41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73,74</w:t>
            </w:r>
          </w:p>
        </w:tc>
      </w:tr>
    </w:tbl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581E41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E41">
        <w:rPr>
          <w:rFonts w:ascii="Times New Roman" w:hAnsi="Times New Roman" w:cs="Times New Roman"/>
          <w:iCs/>
          <w:sz w:val="28"/>
          <w:szCs w:val="28"/>
        </w:rPr>
        <w:t xml:space="preserve">Внутренние факторы </w:t>
      </w:r>
      <w:r w:rsidRPr="00581E41">
        <w:rPr>
          <w:rFonts w:ascii="Times New Roman" w:hAnsi="Times New Roman" w:cs="Times New Roman"/>
          <w:sz w:val="28"/>
          <w:szCs w:val="28"/>
        </w:rPr>
        <w:t>подразделяются на:</w:t>
      </w:r>
    </w:p>
    <w:p w:rsidR="004C5564" w:rsidRPr="00581E41" w:rsidRDefault="004C5564" w:rsidP="004C556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E41">
        <w:rPr>
          <w:rFonts w:ascii="Times New Roman" w:hAnsi="Times New Roman" w:cs="Times New Roman"/>
          <w:sz w:val="28"/>
          <w:szCs w:val="28"/>
        </w:rPr>
        <w:t>- факторы первого порядка или составляющие элементы прибыли:</w:t>
      </w:r>
    </w:p>
    <w:p w:rsidR="004C5564" w:rsidRPr="006B5DD3" w:rsidRDefault="004C5564" w:rsidP="004C5564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E41">
        <w:rPr>
          <w:rFonts w:ascii="Times New Roman" w:hAnsi="Times New Roman" w:cs="Times New Roman"/>
          <w:sz w:val="28"/>
          <w:szCs w:val="28"/>
        </w:rPr>
        <w:t>величина прибыли от</w:t>
      </w:r>
      <w:r w:rsidRPr="006B5DD3">
        <w:rPr>
          <w:rFonts w:ascii="Times New Roman" w:hAnsi="Times New Roman" w:cs="Times New Roman"/>
          <w:sz w:val="28"/>
          <w:szCs w:val="28"/>
        </w:rPr>
        <w:t xml:space="preserve"> продаж,</w:t>
      </w:r>
    </w:p>
    <w:p w:rsidR="004C5564" w:rsidRPr="006B5DD3" w:rsidRDefault="004C5564" w:rsidP="004C5564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наличие операционных (проценты к получению и к уплате, доходы от участия в других организациях) и прочих доходов и расходов, сумма налога на прибыль и отложенных налоговых активов и обязательств;</w:t>
      </w:r>
    </w:p>
    <w:p w:rsidR="004C5564" w:rsidRPr="006B5DD3" w:rsidRDefault="004C5564" w:rsidP="004C556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5DD3">
        <w:rPr>
          <w:rFonts w:ascii="Times New Roman" w:hAnsi="Times New Roman" w:cs="Times New Roman"/>
          <w:sz w:val="28"/>
          <w:szCs w:val="28"/>
        </w:rPr>
        <w:t>факторы второго порядка непосредственно определяют размер прибыли от продаж:</w:t>
      </w:r>
    </w:p>
    <w:p w:rsidR="004C5564" w:rsidRPr="006B5DD3" w:rsidRDefault="004C5564" w:rsidP="004C5564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объём реализованной продукции;</w:t>
      </w:r>
    </w:p>
    <w:p w:rsidR="004C5564" w:rsidRPr="006B5DD3" w:rsidRDefault="004C5564" w:rsidP="004C5564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цена, структура, себестоимость продукции;</w:t>
      </w:r>
    </w:p>
    <w:p w:rsidR="004C5564" w:rsidRPr="006B5DD3" w:rsidRDefault="004C5564" w:rsidP="004C5564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наличие других затрат;</w:t>
      </w:r>
    </w:p>
    <w:p w:rsidR="004C5564" w:rsidRPr="006B5DD3" w:rsidRDefault="004C5564" w:rsidP="004C5564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качество продукции;</w:t>
      </w:r>
    </w:p>
    <w:p w:rsidR="004C5564" w:rsidRPr="006B5DD3" w:rsidRDefault="004C5564" w:rsidP="004C5564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политика ценообразования организации и т.п.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Расчёт влияния внутренних факторов второго порядка производится в рамках внутреннего анализа финансового состояния и финансовых результатов деятельности организации.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Для расчёта влияния внутренних факторов первого порядка определяются доходы и расходы организации в базисном и отчетном периодах и оценивается влияние изменения каждого вида доходов или расходов на изменение различных видов прибыли.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В соответствии с отчётом о прибылях и убытках в общую сумму доходов организации включаются: выручка, проценты к получению, </w:t>
      </w:r>
      <w:proofErr w:type="gramStart"/>
      <w:r w:rsidRPr="006B5DD3">
        <w:rPr>
          <w:rFonts w:ascii="Times New Roman" w:hAnsi="Times New Roman" w:cs="Times New Roman"/>
          <w:sz w:val="28"/>
          <w:szCs w:val="28"/>
        </w:rPr>
        <w:t>доходы  от</w:t>
      </w:r>
      <w:proofErr w:type="gramEnd"/>
      <w:r w:rsidRPr="006B5DD3">
        <w:rPr>
          <w:rFonts w:ascii="Times New Roman" w:hAnsi="Times New Roman" w:cs="Times New Roman"/>
          <w:sz w:val="28"/>
          <w:szCs w:val="28"/>
        </w:rPr>
        <w:t xml:space="preserve"> </w:t>
      </w:r>
      <w:r w:rsidRPr="006B5DD3">
        <w:rPr>
          <w:rFonts w:ascii="Times New Roman" w:hAnsi="Times New Roman" w:cs="Times New Roman"/>
          <w:sz w:val="28"/>
          <w:szCs w:val="28"/>
        </w:rPr>
        <w:lastRenderedPageBreak/>
        <w:t>участия в других организациях, прочие доходы, отложенные налоговые обязательства.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К общей сумме расходов относят: себестоимость продаж, коммерческие расходы, управленческие расходы, проценты к упла</w:t>
      </w:r>
      <w:r w:rsidR="00E2061C">
        <w:rPr>
          <w:rFonts w:ascii="Times New Roman" w:hAnsi="Times New Roman" w:cs="Times New Roman"/>
          <w:sz w:val="28"/>
          <w:szCs w:val="28"/>
        </w:rPr>
        <w:t xml:space="preserve">те, прочие расходы, </w:t>
      </w:r>
      <w:r w:rsidRPr="006B5DD3">
        <w:rPr>
          <w:rFonts w:ascii="Times New Roman" w:hAnsi="Times New Roman" w:cs="Times New Roman"/>
          <w:sz w:val="28"/>
          <w:szCs w:val="28"/>
        </w:rPr>
        <w:t xml:space="preserve">отложенные налоговые активы и текущий налог на прибыль. 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Рассмотрим методику расчета влияния внутренних факторов первого порядка (наличие различных видов доходов и расходов) на прибыль по данным финансовой отчетности. При проведении анализа целесообразно сост</w:t>
      </w:r>
      <w:r w:rsidR="00E54B19">
        <w:rPr>
          <w:rFonts w:ascii="Times New Roman" w:hAnsi="Times New Roman" w:cs="Times New Roman"/>
          <w:sz w:val="28"/>
          <w:szCs w:val="28"/>
        </w:rPr>
        <w:t>авить следующую таб</w:t>
      </w:r>
      <w:r w:rsidR="00E2061C">
        <w:rPr>
          <w:rFonts w:ascii="Times New Roman" w:hAnsi="Times New Roman" w:cs="Times New Roman"/>
          <w:sz w:val="28"/>
          <w:szCs w:val="28"/>
        </w:rPr>
        <w:t>лицу (табл.5</w:t>
      </w:r>
      <w:r w:rsidRPr="006B5DD3">
        <w:rPr>
          <w:rFonts w:ascii="Times New Roman" w:hAnsi="Times New Roman" w:cs="Times New Roman"/>
          <w:sz w:val="28"/>
          <w:szCs w:val="28"/>
        </w:rPr>
        <w:t>):</w:t>
      </w:r>
    </w:p>
    <w:p w:rsidR="004C5564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763CC5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CC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2061C" w:rsidRPr="00763CC5">
        <w:rPr>
          <w:rFonts w:ascii="Times New Roman" w:hAnsi="Times New Roman" w:cs="Times New Roman"/>
          <w:sz w:val="28"/>
          <w:szCs w:val="28"/>
        </w:rPr>
        <w:t>5</w:t>
      </w:r>
      <w:r w:rsidRPr="00763CC5">
        <w:rPr>
          <w:rFonts w:ascii="Times New Roman" w:hAnsi="Times New Roman" w:cs="Times New Roman"/>
          <w:sz w:val="28"/>
          <w:szCs w:val="28"/>
        </w:rPr>
        <w:t xml:space="preserve"> - Доходы и расходы организации</w:t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969"/>
        <w:gridCol w:w="992"/>
        <w:gridCol w:w="1154"/>
        <w:gridCol w:w="22"/>
        <w:gridCol w:w="888"/>
        <w:gridCol w:w="910"/>
        <w:gridCol w:w="1154"/>
        <w:gridCol w:w="22"/>
        <w:gridCol w:w="945"/>
      </w:tblGrid>
      <w:tr w:rsidR="004C5564" w:rsidRPr="00763CC5" w:rsidTr="00763CC5"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 средств, тыс. руб.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средств, %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Темп</w:t>
            </w:r>
          </w:p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роста</w:t>
            </w:r>
          </w:p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(+/- %)</w:t>
            </w:r>
          </w:p>
        </w:tc>
      </w:tr>
      <w:tr w:rsidR="004C5564" w:rsidRPr="00763CC5" w:rsidTr="00763C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 г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Изменение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</w:p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периода (2011)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конец</w:t>
            </w:r>
          </w:p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периода (2012)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Изменение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564" w:rsidRPr="00763CC5" w:rsidTr="00763CC5">
        <w:tc>
          <w:tcPr>
            <w:tcW w:w="96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</w:p>
        </w:tc>
      </w:tr>
      <w:tr w:rsidR="004C5564" w:rsidRPr="00763CC5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Выручка (за минусом налога на добавленную стоимость, акцизов)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483 277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454 866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-28 411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-0,018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94,12</w:t>
            </w:r>
          </w:p>
        </w:tc>
      </w:tr>
      <w:tr w:rsidR="004C5564" w:rsidRPr="00763CC5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Проценты к получению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763CC5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CC5">
              <w:rPr>
                <w:rFonts w:ascii="Times New Roman" w:hAnsi="Times New Roman" w:cs="Times New Roman"/>
                <w:sz w:val="20"/>
                <w:szCs w:val="20"/>
              </w:rPr>
              <w:t>Доходы от участия в других организациях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763CC5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231,66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Изменение отложенных налоговых обязательств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Итого доходов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483 337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455 005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-28 332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94,14 </w:t>
            </w:r>
          </w:p>
        </w:tc>
      </w:tr>
      <w:tr w:rsidR="004C5564" w:rsidRPr="006F6890" w:rsidTr="00763CC5">
        <w:tc>
          <w:tcPr>
            <w:tcW w:w="96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b/>
                <w:sz w:val="20"/>
                <w:szCs w:val="20"/>
              </w:rPr>
              <w:t>Расходы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Себестоимость продаж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387 917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384 179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-3 738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95,18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96,26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1,08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99,04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Коммерческие расходы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142,52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Управленческие расходы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140,85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Проценты к уплате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114,67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Изменение отложенных налоговых активов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sz w:val="20"/>
                <w:szCs w:val="20"/>
              </w:rPr>
              <w:t>Текущий налог на прибыль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18 946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13 973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-4 973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-1,15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73,75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Итого расходов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407 554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399 112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763CC5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-8 442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97,93</w:t>
            </w:r>
          </w:p>
        </w:tc>
      </w:tr>
      <w:tr w:rsidR="004C5564" w:rsidRPr="006F6890" w:rsidTr="00763CC5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564" w:rsidRPr="006F6890" w:rsidRDefault="004C5564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8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Превышение доходов над расходами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75 783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55 893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-19 890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64" w:rsidRPr="006F6890" w:rsidRDefault="00611F0D" w:rsidP="004C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73,75</w:t>
            </w:r>
          </w:p>
        </w:tc>
      </w:tr>
    </w:tbl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таблицы можно сделать вы</w:t>
      </w:r>
      <w:r w:rsidR="00611F0D">
        <w:rPr>
          <w:rFonts w:ascii="Times New Roman" w:hAnsi="Times New Roman" w:cs="Times New Roman"/>
          <w:sz w:val="28"/>
          <w:szCs w:val="28"/>
        </w:rPr>
        <w:t xml:space="preserve">вод что расходы не превышают доходов, но в 2017 </w:t>
      </w:r>
      <w:r>
        <w:rPr>
          <w:rFonts w:ascii="Times New Roman" w:hAnsi="Times New Roman" w:cs="Times New Roman"/>
          <w:sz w:val="28"/>
          <w:szCs w:val="28"/>
        </w:rPr>
        <w:t>году по о</w:t>
      </w:r>
      <w:r w:rsidR="00611F0D">
        <w:rPr>
          <w:rFonts w:ascii="Times New Roman" w:hAnsi="Times New Roman" w:cs="Times New Roman"/>
          <w:sz w:val="28"/>
          <w:szCs w:val="28"/>
        </w:rPr>
        <w:t>тношению к 2016</w:t>
      </w:r>
      <w:r>
        <w:rPr>
          <w:rFonts w:ascii="Times New Roman" w:hAnsi="Times New Roman" w:cs="Times New Roman"/>
          <w:sz w:val="28"/>
          <w:szCs w:val="28"/>
        </w:rPr>
        <w:t xml:space="preserve"> году прибыльность предприятия намного снизилась на </w:t>
      </w:r>
      <w:r w:rsidR="00611F0D">
        <w:rPr>
          <w:rFonts w:ascii="Times New Roman" w:hAnsi="Times New Roman" w:cs="Times New Roman"/>
          <w:sz w:val="28"/>
          <w:szCs w:val="28"/>
        </w:rPr>
        <w:t>19 890 тыс. руб. (с 75 783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до </w:t>
      </w:r>
      <w:r w:rsidR="00611F0D">
        <w:rPr>
          <w:rFonts w:ascii="Times New Roman" w:hAnsi="Times New Roman" w:cs="Times New Roman"/>
          <w:sz w:val="28"/>
          <w:szCs w:val="28"/>
        </w:rPr>
        <w:t>55 893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="00611F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611F0D">
        <w:rPr>
          <w:rFonts w:ascii="Times New Roman" w:hAnsi="Times New Roman" w:cs="Times New Roman"/>
          <w:sz w:val="28"/>
          <w:szCs w:val="28"/>
        </w:rPr>
        <w:t>нижение составило практически 26,25 % в 2017 году по отношению к 2016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4C5564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DC53E4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  <w:r w:rsidR="004C5564" w:rsidRPr="00DC53E4">
        <w:rPr>
          <w:rFonts w:ascii="Times New Roman" w:hAnsi="Times New Roman" w:cs="Times New Roman"/>
          <w:sz w:val="28"/>
          <w:szCs w:val="28"/>
        </w:rPr>
        <w:t xml:space="preserve"> – Влияние внутренних факторов первого порядка на прибыль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2410"/>
        <w:gridCol w:w="850"/>
        <w:gridCol w:w="850"/>
        <w:gridCol w:w="851"/>
        <w:gridCol w:w="851"/>
      </w:tblGrid>
      <w:tr w:rsidR="004C5564" w:rsidRPr="00DC53E4" w:rsidTr="004C5564">
        <w:tc>
          <w:tcPr>
            <w:tcW w:w="3794" w:type="dxa"/>
            <w:vMerge w:val="restart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2410" w:type="dxa"/>
            <w:vMerge w:val="restart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Расчет</w:t>
            </w:r>
          </w:p>
        </w:tc>
        <w:tc>
          <w:tcPr>
            <w:tcW w:w="1700" w:type="dxa"/>
            <w:gridSpan w:val="2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Значение </w:t>
            </w:r>
            <w:proofErr w:type="spellStart"/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т.р</w:t>
            </w:r>
            <w:proofErr w:type="spellEnd"/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2" w:type="dxa"/>
            <w:gridSpan w:val="2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</w:tr>
      <w:tr w:rsidR="004C5564" w:rsidRPr="00DC53E4" w:rsidTr="004C5564">
        <w:tc>
          <w:tcPr>
            <w:tcW w:w="3794" w:type="dxa"/>
            <w:vMerge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  <w:r w:rsidR="004C5564"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4C5564"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Абс</w:t>
            </w:r>
            <w:proofErr w:type="spellEnd"/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</w:t>
            </w:r>
            <w:r w:rsidRPr="00E54B19">
              <w:rPr>
                <w:rFonts w:ascii="Times New Roman" w:hAnsi="Times New Roman" w:cs="Times New Roman"/>
                <w:b/>
                <w:sz w:val="24"/>
                <w:szCs w:val="24"/>
              </w:rPr>
              <w:t>,%</w:t>
            </w:r>
          </w:p>
        </w:tc>
      </w:tr>
      <w:tr w:rsidR="004C5564" w:rsidRPr="00DC53E4" w:rsidTr="004C5564">
        <w:tc>
          <w:tcPr>
            <w:tcW w:w="3794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5564" w:rsidRPr="00DC53E4" w:rsidTr="004C5564">
        <w:tc>
          <w:tcPr>
            <w:tcW w:w="3794" w:type="dxa"/>
          </w:tcPr>
          <w:p w:rsidR="004C5564" w:rsidRPr="00E54B19" w:rsidRDefault="004C5564" w:rsidP="004C5564">
            <w:pPr>
              <w:numPr>
                <w:ilvl w:val="0"/>
                <w:numId w:val="8"/>
              </w:numPr>
              <w:tabs>
                <w:tab w:val="left" w:pos="26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величину расходов периода (</w:t>
            </w: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555" w:dyaOrig="375">
                <v:shape id="_x0000_i1060" type="#_x0000_t75" style="width:27.75pt;height:19.5pt" o:ole="" fillcolor="window">
                  <v:imagedata r:id="rId25" o:title=""/>
                </v:shape>
                <o:OLEObject Type="Embed" ProgID="Equation.3" ShapeID="_x0000_i1060" DrawAspect="Content" ObjectID="_1668457915" r:id="rId26"/>
              </w:object>
            </w: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)  на 1 руб. доходов периода организации(</w:t>
            </w: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615" w:dyaOrig="465">
                <v:shape id="_x0000_i1061" type="#_x0000_t75" style="width:30.75pt;height:22.5pt" o:ole="" fillcolor="window">
                  <v:imagedata r:id="rId27" o:title=""/>
                </v:shape>
                <o:OLEObject Type="Embed" ProgID="Equation.3" ShapeID="_x0000_i1061" DrawAspect="Content" ObjectID="_1668457916" r:id="rId28"/>
              </w:object>
            </w: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645" w:dyaOrig="795">
                <v:shape id="_x0000_i1062" type="#_x0000_t75" style="width:31.5pt;height:40.5pt" o:ole="" fillcolor="window">
                  <v:imagedata r:id="rId29" o:title=""/>
                </v:shape>
                <o:OLEObject Type="Embed" ProgID="Equation.3" ShapeID="_x0000_i1062" DrawAspect="Content" ObjectID="_1668457917" r:id="rId30"/>
              </w:objec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61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611F0D" w:rsidRPr="00DC53E4" w:rsidTr="004C5564">
        <w:tc>
          <w:tcPr>
            <w:tcW w:w="3794" w:type="dxa"/>
          </w:tcPr>
          <w:p w:rsidR="00611F0D" w:rsidRPr="00E54B19" w:rsidRDefault="00611F0D" w:rsidP="00611F0D">
            <w:pPr>
              <w:numPr>
                <w:ilvl w:val="0"/>
                <w:numId w:val="8"/>
              </w:numPr>
              <w:tabs>
                <w:tab w:val="left" w:pos="26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величину доходов периода на 1 руб. расходов периода</w:t>
            </w:r>
          </w:p>
        </w:tc>
        <w:tc>
          <w:tcPr>
            <w:tcW w:w="2410" w:type="dxa"/>
            <w:vAlign w:val="center"/>
          </w:tcPr>
          <w:p w:rsidR="00611F0D" w:rsidRPr="00E54B19" w:rsidRDefault="00611F0D" w:rsidP="0061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645" w:dyaOrig="825">
                <v:shape id="_x0000_i1178" type="#_x0000_t75" style="width:31.5pt;height:41.25pt" o:ole="" fillcolor="window">
                  <v:imagedata r:id="rId31" o:title=""/>
                </v:shape>
                <o:OLEObject Type="Embed" ProgID="Equation.3" ShapeID="_x0000_i1178" DrawAspect="Content" ObjectID="_1668457918" r:id="rId32"/>
              </w:object>
            </w:r>
          </w:p>
        </w:tc>
        <w:tc>
          <w:tcPr>
            <w:tcW w:w="850" w:type="dxa"/>
            <w:vAlign w:val="center"/>
          </w:tcPr>
          <w:p w:rsidR="00611F0D" w:rsidRPr="00E54B19" w:rsidRDefault="00611F0D" w:rsidP="0061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</w:tc>
        <w:tc>
          <w:tcPr>
            <w:tcW w:w="850" w:type="dxa"/>
            <w:vAlign w:val="center"/>
          </w:tcPr>
          <w:p w:rsidR="00611F0D" w:rsidRPr="00E54B19" w:rsidRDefault="00611F0D" w:rsidP="0061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851" w:type="dxa"/>
            <w:vAlign w:val="center"/>
          </w:tcPr>
          <w:p w:rsidR="00611F0D" w:rsidRPr="00E54B19" w:rsidRDefault="00611F0D" w:rsidP="0061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-0,046</w:t>
            </w:r>
          </w:p>
        </w:tc>
        <w:tc>
          <w:tcPr>
            <w:tcW w:w="851" w:type="dxa"/>
            <w:vAlign w:val="center"/>
          </w:tcPr>
          <w:p w:rsidR="00611F0D" w:rsidRPr="00E54B19" w:rsidRDefault="00611F0D" w:rsidP="0061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96,13</w:t>
            </w:r>
          </w:p>
        </w:tc>
      </w:tr>
      <w:tr w:rsidR="004C5564" w:rsidRPr="00DC53E4" w:rsidTr="004C5564">
        <w:tc>
          <w:tcPr>
            <w:tcW w:w="3794" w:type="dxa"/>
          </w:tcPr>
          <w:p w:rsidR="004C5564" w:rsidRPr="00E54B19" w:rsidRDefault="004C5564" w:rsidP="004C5564">
            <w:pPr>
              <w:numPr>
                <w:ilvl w:val="0"/>
                <w:numId w:val="8"/>
              </w:numPr>
              <w:tabs>
                <w:tab w:val="left" w:pos="26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расходы по основной деятельности на 1 руб. выручки от продажи продукции</w:t>
            </w:r>
          </w:p>
        </w:tc>
        <w:tc>
          <w:tcPr>
            <w:tcW w:w="2410" w:type="dxa"/>
            <w:vAlign w:val="center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1920" w:dyaOrig="795">
                <v:shape id="_x0000_i1064" type="#_x0000_t75" style="width:96pt;height:40.5pt" o:ole="" fillcolor="window">
                  <v:imagedata r:id="rId33" o:title=""/>
                </v:shape>
                <o:OLEObject Type="Embed" ProgID="Equation.3" ShapeID="_x0000_i1064" DrawAspect="Content" ObjectID="_1668457919" r:id="rId34"/>
              </w:objec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4C5564" w:rsidRPr="00DC53E4" w:rsidTr="004C5564">
        <w:tc>
          <w:tcPr>
            <w:tcW w:w="3794" w:type="dxa"/>
          </w:tcPr>
          <w:p w:rsidR="004C5564" w:rsidRPr="00E54B19" w:rsidRDefault="004C5564" w:rsidP="004C5564">
            <w:pPr>
              <w:numPr>
                <w:ilvl w:val="0"/>
                <w:numId w:val="8"/>
              </w:numPr>
              <w:tabs>
                <w:tab w:val="left" w:pos="26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долю доходов от основной деятельности в общей сумме доходов</w:t>
            </w:r>
          </w:p>
        </w:tc>
        <w:tc>
          <w:tcPr>
            <w:tcW w:w="2410" w:type="dxa"/>
            <w:vAlign w:val="center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645" w:dyaOrig="825">
                <v:shape id="_x0000_i1065" type="#_x0000_t75" style="width:31.5pt;height:41.25pt" o:ole="" fillcolor="window">
                  <v:imagedata r:id="rId35" o:title=""/>
                </v:shape>
                <o:OLEObject Type="Embed" ProgID="Equation.3" ShapeID="_x0000_i1065" DrawAspect="Content" ObjectID="_1668457920" r:id="rId36"/>
              </w:objec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</w:p>
        </w:tc>
      </w:tr>
      <w:tr w:rsidR="004C5564" w:rsidRPr="00DC53E4" w:rsidTr="004C5564">
        <w:tc>
          <w:tcPr>
            <w:tcW w:w="3794" w:type="dxa"/>
          </w:tcPr>
          <w:p w:rsidR="004C5564" w:rsidRPr="00E54B19" w:rsidRDefault="004C5564" w:rsidP="004C5564">
            <w:pPr>
              <w:numPr>
                <w:ilvl w:val="0"/>
                <w:numId w:val="8"/>
              </w:numPr>
              <w:tabs>
                <w:tab w:val="left" w:pos="26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t>величину чистых доходов периода (чистой прибыли)</w:t>
            </w:r>
          </w:p>
        </w:tc>
        <w:tc>
          <w:tcPr>
            <w:tcW w:w="2410" w:type="dxa"/>
            <w:vAlign w:val="center"/>
          </w:tcPr>
          <w:p w:rsidR="004C5564" w:rsidRPr="00E54B19" w:rsidRDefault="004C5564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19">
              <w:rPr>
                <w:rFonts w:ascii="Times New Roman" w:hAnsi="Times New Roman" w:cs="Times New Roman"/>
                <w:sz w:val="24"/>
                <w:szCs w:val="24"/>
              </w:rPr>
              <w:object w:dxaOrig="1305" w:dyaOrig="465">
                <v:shape id="_x0000_i1066" type="#_x0000_t75" style="width:65.25pt;height:22.5pt" o:ole="" fillcolor="window">
                  <v:imagedata r:id="rId37" o:title=""/>
                </v:shape>
                <o:OLEObject Type="Embed" ProgID="Equation.3" ShapeID="_x0000_i1066" DrawAspect="Content" ObjectID="_1668457921" r:id="rId38"/>
              </w:objec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75783</w:t>
            </w:r>
          </w:p>
        </w:tc>
        <w:tc>
          <w:tcPr>
            <w:tcW w:w="850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55893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-19890</w:t>
            </w:r>
          </w:p>
        </w:tc>
        <w:tc>
          <w:tcPr>
            <w:tcW w:w="851" w:type="dxa"/>
            <w:vAlign w:val="center"/>
          </w:tcPr>
          <w:p w:rsidR="004C5564" w:rsidRPr="00E54B19" w:rsidRDefault="00611F0D" w:rsidP="004C5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73,75</w:t>
            </w:r>
          </w:p>
        </w:tc>
      </w:tr>
    </w:tbl>
    <w:p w:rsidR="004C5564" w:rsidRPr="00DC53E4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Как правило, основным видом прибыли, определяющим финансовые результаты организации, является прибыль от продаж. Поскольку главным источником формирования прибыли является основная деятельность, для осуществления которой и создается предприятие, основное внимание при изучении прибыли уделяется факторному анализу именно показателя прибыли от продаж.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Анализ прибыли начинается с расчета изменения суммы прибыли в абсолютном и относительном измерении. 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i/>
          <w:iCs/>
          <w:sz w:val="28"/>
          <w:szCs w:val="28"/>
        </w:rPr>
        <w:t xml:space="preserve">Абсолютное изменение </w:t>
      </w:r>
      <w:r w:rsidRPr="006B5DD3">
        <w:rPr>
          <w:rFonts w:ascii="Times New Roman" w:hAnsi="Times New Roman" w:cs="Times New Roman"/>
          <w:sz w:val="28"/>
          <w:szCs w:val="28"/>
        </w:rPr>
        <w:t>рассчитывается как разница между суммами прибыли в отчетном и базисном периодах.</w:t>
      </w:r>
    </w:p>
    <w:p w:rsidR="004C5564" w:rsidRPr="006B5DD3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2100" w:dyaOrig="405">
          <v:shape id="_x0000_i1068" type="#_x0000_t75" style="width:105pt;height:20.25pt" o:ole="" fillcolor="window">
            <v:imagedata r:id="rId39" o:title=""/>
          </v:shape>
          <o:OLEObject Type="Embed" ProgID="Equation.3" ShapeID="_x0000_i1068" DrawAspect="Content" ObjectID="_1668457922" r:id="rId40"/>
        </w:object>
      </w:r>
      <w:proofErr w:type="gramStart"/>
      <w:r w:rsidRPr="006B5D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4B19">
        <w:rPr>
          <w:rFonts w:ascii="Times New Roman" w:hAnsi="Times New Roman" w:cs="Times New Roman"/>
          <w:sz w:val="28"/>
          <w:szCs w:val="28"/>
        </w:rPr>
        <w:t>(9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где </w:t>
      </w:r>
      <w:r w:rsidRPr="006B5DD3">
        <w:rPr>
          <w:rFonts w:ascii="Times New Roman" w:hAnsi="Times New Roman" w:cs="Times New Roman"/>
          <w:sz w:val="28"/>
          <w:szCs w:val="28"/>
        </w:rPr>
        <w:object w:dxaOrig="660" w:dyaOrig="405">
          <v:shape id="_x0000_i1069" type="#_x0000_t75" style="width:33pt;height:20.25pt" o:ole="" fillcolor="window">
            <v:imagedata r:id="rId41" o:title=""/>
          </v:shape>
          <o:OLEObject Type="Embed" ProgID="Equation.3" ShapeID="_x0000_i1069" DrawAspect="Content" ObjectID="_1668457923" r:id="rId42"/>
        </w:object>
      </w:r>
      <w:r w:rsidRPr="006B5DD3">
        <w:rPr>
          <w:rFonts w:ascii="Times New Roman" w:hAnsi="Times New Roman" w:cs="Times New Roman"/>
          <w:sz w:val="28"/>
          <w:szCs w:val="28"/>
        </w:rPr>
        <w:t xml:space="preserve">– изменение прибыли от продаж; 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555" w:dyaOrig="405">
          <v:shape id="_x0000_i1070" type="#_x0000_t75" style="width:27.75pt;height:20.25pt" o:ole="" fillcolor="window">
            <v:imagedata r:id="rId43" o:title=""/>
          </v:shape>
          <o:OLEObject Type="Embed" ProgID="Equation.3" ShapeID="_x0000_i1070" DrawAspect="Content" ObjectID="_1668457924" r:id="rId44"/>
        </w:object>
      </w:r>
      <w:r w:rsidRPr="006B5DD3">
        <w:rPr>
          <w:rFonts w:ascii="Times New Roman" w:hAnsi="Times New Roman" w:cs="Times New Roman"/>
          <w:sz w:val="28"/>
          <w:szCs w:val="28"/>
        </w:rPr>
        <w:t>– величина прибыли от продаж в отчетном периоде;</w:t>
      </w:r>
    </w:p>
    <w:p w:rsidR="004C5564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585" w:dyaOrig="405">
          <v:shape id="_x0000_i1071" type="#_x0000_t75" style="width:29.25pt;height:20.25pt" o:ole="" fillcolor="window">
            <v:imagedata r:id="rId45" o:title=""/>
          </v:shape>
          <o:OLEObject Type="Embed" ProgID="Equation.3" ShapeID="_x0000_i1071" DrawAspect="Content" ObjectID="_1668457925" r:id="rId46"/>
        </w:object>
      </w:r>
      <w:r w:rsidRPr="006B5DD3">
        <w:rPr>
          <w:rFonts w:ascii="Times New Roman" w:hAnsi="Times New Roman" w:cs="Times New Roman"/>
          <w:sz w:val="28"/>
          <w:szCs w:val="28"/>
        </w:rPr>
        <w:t>– величина прибыли от продаж в прошлом периоде.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3E4">
        <w:rPr>
          <w:rFonts w:ascii="Times New Roman" w:hAnsi="Times New Roman" w:cs="Times New Roman"/>
          <w:sz w:val="28"/>
          <w:szCs w:val="28"/>
        </w:rPr>
        <w:object w:dxaOrig="2100" w:dyaOrig="405">
          <v:shape id="_x0000_i1072" type="#_x0000_t75" style="width:105pt;height:20.25pt" o:ole="" fillcolor="window">
            <v:imagedata r:id="rId39" o:title=""/>
          </v:shape>
          <o:OLEObject Type="Embed" ProgID="Equation.3" ShapeID="_x0000_i1072" DrawAspect="Content" ObjectID="_1668457926" r:id="rId47"/>
        </w:objec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611F0D">
        <w:rPr>
          <w:rFonts w:ascii="Times New Roman" w:hAnsi="Times New Roman" w:cs="Times New Roman"/>
          <w:sz w:val="28"/>
          <w:szCs w:val="28"/>
        </w:rPr>
        <w:t>69 813 – 94 744 = -24 931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i/>
          <w:iCs/>
          <w:sz w:val="28"/>
          <w:szCs w:val="28"/>
        </w:rPr>
        <w:t xml:space="preserve">Относительное изменение </w:t>
      </w:r>
      <w:r w:rsidRPr="006B5DD3">
        <w:rPr>
          <w:rFonts w:ascii="Times New Roman" w:hAnsi="Times New Roman" w:cs="Times New Roman"/>
          <w:sz w:val="28"/>
          <w:szCs w:val="28"/>
        </w:rPr>
        <w:t>рассчитывается как процентное отношение абсолютного изменения прибыли к сумме прибыли в базисном периоде.</w:t>
      </w:r>
    </w:p>
    <w:p w:rsidR="004C5564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4425" w:dyaOrig="915">
          <v:shape id="_x0000_i1073" type="#_x0000_t75" style="width:221.25pt;height:45.75pt" o:ole="" fillcolor="window">
            <v:imagedata r:id="rId48" o:title=""/>
          </v:shape>
          <o:OLEObject Type="Embed" ProgID="Equation.3" ShapeID="_x0000_i1073" DrawAspect="Content" ObjectID="_1668457927" r:id="rId49"/>
        </w:objec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54B19">
        <w:rPr>
          <w:rFonts w:ascii="Times New Roman" w:hAnsi="Times New Roman" w:cs="Times New Roman"/>
          <w:sz w:val="28"/>
          <w:szCs w:val="28"/>
        </w:rPr>
        <w:t>(10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3E4">
        <w:rPr>
          <w:rFonts w:ascii="Times New Roman" w:hAnsi="Times New Roman" w:cs="Times New Roman"/>
          <w:sz w:val="28"/>
          <w:szCs w:val="28"/>
        </w:rPr>
        <w:object w:dxaOrig="4425" w:dyaOrig="915">
          <v:shape id="_x0000_i1074" type="#_x0000_t75" style="width:221.25pt;height:45.75pt" o:ole="" fillcolor="window">
            <v:imagedata r:id="rId48" o:title=""/>
          </v:shape>
          <o:OLEObject Type="Embed" ProgID="Equation.3" ShapeID="_x0000_i1074" DrawAspect="Content" ObjectID="_1668457928" r:id="rId50"/>
        </w:objec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69 813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94 744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-1=-0,26</m:t>
        </m:r>
      </m:oMath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В соответствии с отчетом о прибылях и убытках (ф. № 2) прибыль от продаж рассчитывается как разница между выручкой и расходами по основной деятельности, которые включают себестоимость продаж, коммерческие и управленческие расходы. Следовательно, сумма прибыли от продаж зависит от изменения выручки, себестоимости, коммерческих и управленческих расходов. Поэтому, абсолютное изменение прибыли от продаж является следствием изменения названных факторов. Для того чтобы объективно оценить изменение суммы прибыли, выявить внутренние резервы, определить возможности и разработать конкретные меры роста прибыли, необходимо просчитать влияние всех факторов на величину прибыли от продаж.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Влияние </w:t>
      </w:r>
      <w:r w:rsidRPr="006B5DD3">
        <w:rPr>
          <w:rFonts w:ascii="Times New Roman" w:hAnsi="Times New Roman" w:cs="Times New Roman"/>
          <w:i/>
          <w:iCs/>
          <w:sz w:val="28"/>
          <w:szCs w:val="28"/>
        </w:rPr>
        <w:t xml:space="preserve">изменения выручки </w:t>
      </w:r>
      <w:r w:rsidRPr="006B5DD3">
        <w:rPr>
          <w:rFonts w:ascii="Times New Roman" w:hAnsi="Times New Roman" w:cs="Times New Roman"/>
          <w:sz w:val="28"/>
          <w:szCs w:val="28"/>
        </w:rPr>
        <w:t>на сумму прибыли определяется следующим образом:</w:t>
      </w:r>
    </w:p>
    <w:p w:rsidR="004C5564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2760" w:dyaOrig="840">
          <v:shape id="_x0000_i1076" type="#_x0000_t75" style="width:138pt;height:42pt" o:ole="" fillcolor="window">
            <v:imagedata r:id="rId51" o:title=""/>
          </v:shape>
          <o:OLEObject Type="Embed" ProgID="Equation.3" ShapeID="_x0000_i1076" DrawAspect="Content" ObjectID="_1668457929" r:id="rId52"/>
        </w:objec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54B19">
        <w:rPr>
          <w:rFonts w:ascii="Times New Roman" w:hAnsi="Times New Roman" w:cs="Times New Roman"/>
          <w:sz w:val="28"/>
          <w:szCs w:val="28"/>
        </w:rPr>
        <w:t>(11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прО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454 866-483 277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*94 744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69 813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=-38 556,88</m:t>
          </m:r>
        </m:oMath>
      </m:oMathPara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Для определения влияния изменения себестоимости продаж на величину прибыли от продаж необходимо рассчитать уровень себестоимости (или уровень затрат) в процентах к выручке. Уровень себестоимости показывает размер расходов на производство продукции (приобретение товаров) на 1 руб. выручки. Изменение уровня себестоимости позволяет определить, на сколько </w:t>
      </w:r>
      <w:r w:rsidRPr="006B5DD3">
        <w:rPr>
          <w:rFonts w:ascii="Times New Roman" w:hAnsi="Times New Roman" w:cs="Times New Roman"/>
          <w:sz w:val="28"/>
          <w:szCs w:val="28"/>
        </w:rPr>
        <w:lastRenderedPageBreak/>
        <w:t>выросли или снизились расходы на производство продукции на каждый рубль выручки.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Влияние </w:t>
      </w:r>
      <w:r w:rsidRPr="006B5DD3">
        <w:rPr>
          <w:rFonts w:ascii="Times New Roman" w:hAnsi="Times New Roman" w:cs="Times New Roman"/>
          <w:i/>
          <w:iCs/>
          <w:sz w:val="28"/>
          <w:szCs w:val="28"/>
        </w:rPr>
        <w:t xml:space="preserve">изменения себестоимости </w:t>
      </w:r>
      <w:r w:rsidRPr="006B5DD3">
        <w:rPr>
          <w:rFonts w:ascii="Times New Roman" w:hAnsi="Times New Roman" w:cs="Times New Roman"/>
          <w:sz w:val="28"/>
          <w:szCs w:val="28"/>
        </w:rPr>
        <w:t>на изменение прибыли от продаж определяется следующим образом:</w:t>
      </w:r>
    </w:p>
    <w:p w:rsidR="004C5564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2595" w:dyaOrig="795">
          <v:shape id="_x0000_i1078" type="#_x0000_t75" style="width:129.75pt;height:40.5pt" o:ole="" fillcolor="window">
            <v:imagedata r:id="rId53" o:title=""/>
          </v:shape>
          <o:OLEObject Type="Embed" ProgID="Equation.3" ShapeID="_x0000_i1078" DrawAspect="Content" ObjectID="_1668457930" r:id="rId54"/>
        </w:object>
      </w:r>
      <w:proofErr w:type="gramStart"/>
      <w:r w:rsidR="00611F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4B19">
        <w:rPr>
          <w:rFonts w:ascii="Times New Roman" w:hAnsi="Times New Roman" w:cs="Times New Roman"/>
          <w:sz w:val="28"/>
          <w:szCs w:val="28"/>
        </w:rPr>
        <w:t>(12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454 866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483 277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*387 917-384 179=-19 066,95</m:t>
          </m:r>
        </m:oMath>
      </m:oMathPara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Влияние </w:t>
      </w:r>
      <w:r w:rsidRPr="006B5DD3">
        <w:rPr>
          <w:rFonts w:ascii="Times New Roman" w:hAnsi="Times New Roman" w:cs="Times New Roman"/>
          <w:i/>
          <w:iCs/>
          <w:sz w:val="28"/>
          <w:szCs w:val="28"/>
        </w:rPr>
        <w:t xml:space="preserve">изменения коммерческих расходов </w:t>
      </w:r>
      <w:r w:rsidRPr="006B5DD3">
        <w:rPr>
          <w:rFonts w:ascii="Times New Roman" w:hAnsi="Times New Roman" w:cs="Times New Roman"/>
          <w:sz w:val="28"/>
          <w:szCs w:val="28"/>
        </w:rPr>
        <w:t>на изменение прибыли от продаж определяется следующим образом: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564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3105" w:dyaOrig="795">
          <v:shape id="_x0000_i1080" type="#_x0000_t75" style="width:154.5pt;height:40.5pt" o:ole="" fillcolor="window">
            <v:imagedata r:id="rId55" o:title=""/>
          </v:shape>
          <o:OLEObject Type="Embed" ProgID="Equation.3" ShapeID="_x0000_i1080" DrawAspect="Content" ObjectID="_1668457931" r:id="rId56"/>
        </w:object>
      </w:r>
      <w:proofErr w:type="gramStart"/>
      <w:r w:rsidR="00611F0D">
        <w:rPr>
          <w:rFonts w:ascii="Times New Roman" w:hAnsi="Times New Roman" w:cs="Times New Roman"/>
          <w:sz w:val="28"/>
          <w:szCs w:val="28"/>
        </w:rPr>
        <w:t>,</w:t>
      </w:r>
      <w:r w:rsidR="00E54B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E54B19">
        <w:rPr>
          <w:rFonts w:ascii="Times New Roman" w:hAnsi="Times New Roman" w:cs="Times New Roman"/>
          <w:sz w:val="28"/>
          <w:szCs w:val="28"/>
        </w:rPr>
        <w:t>(13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прКР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454 866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483 277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*381-543=-184,39</m:t>
          </m:r>
        </m:oMath>
      </m:oMathPara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 xml:space="preserve">Влияние </w:t>
      </w:r>
      <w:r w:rsidRPr="006B5DD3">
        <w:rPr>
          <w:rFonts w:ascii="Times New Roman" w:hAnsi="Times New Roman" w:cs="Times New Roman"/>
          <w:i/>
          <w:iCs/>
          <w:sz w:val="28"/>
          <w:szCs w:val="28"/>
        </w:rPr>
        <w:t xml:space="preserve">изменения управленческих расходов </w:t>
      </w:r>
      <w:r w:rsidRPr="006B5DD3">
        <w:rPr>
          <w:rFonts w:ascii="Times New Roman" w:hAnsi="Times New Roman" w:cs="Times New Roman"/>
          <w:sz w:val="28"/>
          <w:szCs w:val="28"/>
        </w:rPr>
        <w:t>на изменение прибыли от продаж определяется следующим образом:</w:t>
      </w:r>
    </w:p>
    <w:p w:rsidR="004C5564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3135" w:dyaOrig="795">
          <v:shape id="_x0000_i1082" type="#_x0000_t75" style="width:157.5pt;height:40.5pt" o:ole="" fillcolor="window">
            <v:imagedata r:id="rId57" o:title=""/>
          </v:shape>
          <o:OLEObject Type="Embed" ProgID="Equation.3" ShapeID="_x0000_i1082" DrawAspect="Content" ObjectID="_1668457932" r:id="rId58"/>
        </w:object>
      </w:r>
      <w:proofErr w:type="gramStart"/>
      <w:r w:rsidR="00611F0D">
        <w:rPr>
          <w:rFonts w:ascii="Times New Roman" w:hAnsi="Times New Roman" w:cs="Times New Roman"/>
          <w:sz w:val="28"/>
          <w:szCs w:val="28"/>
        </w:rPr>
        <w:t>,</w:t>
      </w:r>
      <w:r w:rsidR="00E54B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E54B19">
        <w:rPr>
          <w:rFonts w:ascii="Times New Roman" w:hAnsi="Times New Roman" w:cs="Times New Roman"/>
          <w:sz w:val="28"/>
          <w:szCs w:val="28"/>
        </w:rPr>
        <w:t>(14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прУ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454 866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483 277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*</m:t>
          </m:r>
          <m:r>
            <w:rPr>
              <w:rFonts w:ascii="Cambria Math" w:hAnsi="Cambria Math" w:cs="Times New Roman"/>
              <w:sz w:val="28"/>
              <w:szCs w:val="28"/>
            </w:rPr>
            <m:t>235</m:t>
          </m:r>
          <m: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sz w:val="28"/>
              <w:szCs w:val="28"/>
            </w:rPr>
            <m:t>331=-109</m:t>
          </m:r>
          <m:r>
            <w:rPr>
              <w:rFonts w:ascii="Cambria Math" w:hAnsi="Cambria Math" w:cs="Times New Roman"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sz w:val="28"/>
              <w:szCs w:val="28"/>
            </w:rPr>
            <m:t>81</m:t>
          </m:r>
        </m:oMath>
      </m:oMathPara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Совокупное влияние факторов должно соответствовать абсолютному изменению прибыли:</w:t>
      </w:r>
    </w:p>
    <w:p w:rsidR="004C5564" w:rsidRDefault="004C5564" w:rsidP="004C55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object w:dxaOrig="4425" w:dyaOrig="405">
          <v:shape id="_x0000_i1084" type="#_x0000_t75" style="width:221.25pt;height:20.25pt" o:ole="" fillcolor="window">
            <v:imagedata r:id="rId59" o:title=""/>
          </v:shape>
          <o:OLEObject Type="Embed" ProgID="Equation.3" ShapeID="_x0000_i1084" DrawAspect="Content" ObjectID="_1668457933" r:id="rId60"/>
        </w:object>
      </w:r>
      <w:r w:rsidRPr="006B5D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(</w:t>
      </w:r>
      <w:r w:rsidR="00E54B1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C5564" w:rsidRPr="006B5DD3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-38 556,88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-19 066,95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-184,39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-109,81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-57 918,05</m:t>
          </m:r>
        </m:oMath>
      </m:oMathPara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D3">
        <w:rPr>
          <w:rFonts w:ascii="Times New Roman" w:hAnsi="Times New Roman" w:cs="Times New Roman"/>
          <w:sz w:val="28"/>
          <w:szCs w:val="28"/>
        </w:rPr>
        <w:t>При анализе использования чистой прибыли целесообразно рассчитывать следующие показатели:</w:t>
      </w:r>
    </w:p>
    <w:p w:rsidR="004C5564" w:rsidRPr="00611F0D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C5564" w:rsidRPr="00611F0D">
        <w:rPr>
          <w:rFonts w:ascii="Times New Roman" w:hAnsi="Times New Roman" w:cs="Times New Roman"/>
          <w:sz w:val="28"/>
          <w:szCs w:val="28"/>
        </w:rPr>
        <w:t xml:space="preserve"> </w:t>
      </w:r>
      <w:r w:rsidR="004C5564" w:rsidRPr="00611F0D">
        <w:rPr>
          <w:rFonts w:ascii="Times New Roman" w:hAnsi="Times New Roman" w:cs="Times New Roman"/>
          <w:bCs/>
          <w:iCs/>
          <w:sz w:val="28"/>
          <w:szCs w:val="28"/>
        </w:rPr>
        <w:t xml:space="preserve">коэффициент капитализации </w:t>
      </w:r>
      <w:r w:rsidR="004C5564" w:rsidRPr="00611F0D">
        <w:rPr>
          <w:rFonts w:ascii="Times New Roman" w:hAnsi="Times New Roman" w:cs="Times New Roman"/>
          <w:sz w:val="28"/>
          <w:szCs w:val="28"/>
        </w:rPr>
        <w:t>– отношение доли прибыли, направляемой на формирование резервного капитала и фондов организации к общей сумме чистой прибыли;</w:t>
      </w:r>
    </w:p>
    <w:p w:rsidR="004C5564" w:rsidRPr="00611F0D" w:rsidRDefault="00611F0D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5564" w:rsidRPr="00611F0D">
        <w:rPr>
          <w:rFonts w:ascii="Times New Roman" w:hAnsi="Times New Roman" w:cs="Times New Roman"/>
          <w:sz w:val="28"/>
          <w:szCs w:val="28"/>
        </w:rPr>
        <w:t xml:space="preserve"> </w:t>
      </w:r>
      <w:r w:rsidR="004C5564" w:rsidRPr="00611F0D">
        <w:rPr>
          <w:rFonts w:ascii="Times New Roman" w:hAnsi="Times New Roman" w:cs="Times New Roman"/>
          <w:bCs/>
          <w:iCs/>
          <w:sz w:val="28"/>
          <w:szCs w:val="28"/>
        </w:rPr>
        <w:t xml:space="preserve">коэффициент устойчивого роста </w:t>
      </w:r>
      <w:r w:rsidR="004C5564" w:rsidRPr="00611F0D">
        <w:rPr>
          <w:rFonts w:ascii="Times New Roman" w:hAnsi="Times New Roman" w:cs="Times New Roman"/>
          <w:sz w:val="28"/>
          <w:szCs w:val="28"/>
        </w:rPr>
        <w:t>– отношение капитализируемой прибыли к величине собственного капитала.</w:t>
      </w:r>
    </w:p>
    <w:p w:rsidR="004C5564" w:rsidRPr="006B5DD3" w:rsidRDefault="004C5564" w:rsidP="004C5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Капитализация чистой прибыли, безусловно, позволяет расширить деятельность организации за счёт собственных, более дешевых источников финансирования. При этом снижаются финансовые расходы организации, связанные с привлечением дополнительных заёмных источников, выпуском новых акций и др. Вместе с тем, сохраняется действующая система управления организацией, поскольку состав собственников</w:t>
      </w:r>
      <w:r w:rsidRPr="006B5DD3">
        <w:rPr>
          <w:rFonts w:ascii="Times New Roman" w:hAnsi="Times New Roman" w:cs="Times New Roman"/>
          <w:sz w:val="28"/>
          <w:szCs w:val="28"/>
        </w:rPr>
        <w:t xml:space="preserve"> и доли их участия в капитале не изменяются. Размеры капитализации чистой прибыли можно оценить не только с помощью темпов роста собственного капитала организации, но и факторов, влияющих на их изменение. Достаточно интересным выглядит раскрытие данного процесса через мультипликативную факторную модель.</w:t>
      </w:r>
    </w:p>
    <w:p w:rsidR="004C5564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P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0D" w:rsidRDefault="00611F0D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564" w:rsidRDefault="004C5564" w:rsidP="00611F0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F0D"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:rsidR="00611F0D" w:rsidRPr="00611F0D" w:rsidRDefault="00611F0D" w:rsidP="00611F0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 xml:space="preserve">В ходе проведенного анализа были выявлены негативные стороны финансово-хозяйственной деятельности ООО </w:t>
      </w:r>
      <w:r w:rsidR="00611F0D" w:rsidRPr="00611F0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11F0D" w:rsidRPr="00611F0D">
        <w:rPr>
          <w:rFonts w:ascii="Times New Roman" w:hAnsi="Times New Roman" w:cs="Times New Roman"/>
          <w:sz w:val="28"/>
          <w:szCs w:val="28"/>
        </w:rPr>
        <w:t>Аурат</w:t>
      </w:r>
      <w:proofErr w:type="spellEnd"/>
      <w:r w:rsidRPr="00611F0D">
        <w:rPr>
          <w:rFonts w:ascii="Times New Roman" w:hAnsi="Times New Roman" w:cs="Times New Roman"/>
          <w:sz w:val="28"/>
          <w:szCs w:val="28"/>
        </w:rPr>
        <w:t>». У организации из</w:t>
      </w:r>
      <w:r w:rsidR="00611F0D" w:rsidRPr="00611F0D">
        <w:rPr>
          <w:rFonts w:ascii="Times New Roman" w:hAnsi="Times New Roman" w:cs="Times New Roman"/>
          <w:sz w:val="28"/>
          <w:szCs w:val="28"/>
        </w:rPr>
        <w:t>-</w:t>
      </w:r>
      <w:r w:rsidRPr="00611F0D">
        <w:rPr>
          <w:rFonts w:ascii="Times New Roman" w:hAnsi="Times New Roman" w:cs="Times New Roman"/>
          <w:sz w:val="28"/>
          <w:szCs w:val="28"/>
        </w:rPr>
        <w:t>за большого количества заемных источников складывается ситуация при которой наблюдается неплатежеспособность, а также допускается высокая вероятность банкротства. Это все ведет к кризисной ситуации на предприятии.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Выход из кризисной ситуации всегда существует. Другое дело, какой ценой его приходится оплачивать. Этой ценой и определяется эффективность антикризисного управления. Успешное антикризисное управление - это прежде всего грамотное управление, основанное на умении правильно применять достижения современного менеджмента. В этом смысле оно ничем не отличается от эффективного управления фирмой в обычных условиях. Однако кризисное положение фирмы меняет акценты. То, с чем можно было бы мириться в период относительного благополучия, становится совершенно недопустимым в чрезвычайных обстоятельствах.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Выбор между ликвидацией и оздоровлением предприятия является сложной задачей, которая решается совместными усилиями управленческих служб предприятия, местными региональными и федеральными органами власти. Если ограничиваться финансовыми аспектами проблемы, то недостаток средств предприятия и возможности его компенсирования и восполнения, с одной стороны, затраты на ликвидацию - с другой, являются критериями, по которым можно решить вопрос о сохранении или ликвидации предприятия.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Выбору методов решения этой задачи предшествует анализ следующих проблем: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1. В случае если неплатежеспособность организации является временной и в течение короткого периода времени с возобновлением денежных поступлений может быть преодолена, кредиторы могут договориться о предоставлении предприятию времени на выполнение ее обязательств.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lastRenderedPageBreak/>
        <w:t>2. Должно ли неплатежеспособное предприятие быть сохранено в силу своей особой значимости для экономики страны, для того, чтобы оно продолжало функционировать или его необходимо ликвидировать, а имущество выставить на аукцион для продажи?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 процессе оздоровления фирмы или ее ликвидации должно ли оставаться на своем месте и выполнять все функции управления прежнее руководство или должен назначаться внешний управляющий?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Собственники предприятий совместно с кредиторами могут принять меры по досудебной санации предприятия, в частности оказать финансовую помощь предприятию-должнику для восстановления платежеспособности. Каковы размеры такой помощи, каким образом она может быть наиболее рационально предоставлена - все эти вопросы для анализа, как самим предприятиям-должникам, так и аналитическими службами кредиторов, органов власти, других организаций.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Таким образом, принимается решение либо о реорганизации предприятия с целью его сохранения, либо о его ликвидации. Зарубежный опыт констатирует, что ликвидация предприятия должна осуществляться в том случае, если его восстановление маловероятно и продолжение его деятельности связано для кредиторов с еще большим риском или большими убытками.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Однако реструктуризацию в полном объеме необходимо и возможно проводить лишь при первых признаках надвигающегося кризиса (т.е. на первой самое позднее - второй фазах), тогда как в зоне «ближнего» банкротства ни времени, ни средств уже нет.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 xml:space="preserve">В случае сохранения </w:t>
      </w:r>
      <w:r w:rsidR="00611F0D" w:rsidRPr="00611F0D">
        <w:rPr>
          <w:rFonts w:ascii="Times New Roman" w:hAnsi="Times New Roman" w:cs="Times New Roman"/>
          <w:sz w:val="28"/>
          <w:szCs w:val="28"/>
        </w:rPr>
        <w:t>организации ее менеджер</w:t>
      </w:r>
      <w:r w:rsidRPr="00611F0D">
        <w:rPr>
          <w:rFonts w:ascii="Times New Roman" w:hAnsi="Times New Roman" w:cs="Times New Roman"/>
          <w:sz w:val="28"/>
          <w:szCs w:val="28"/>
        </w:rPr>
        <w:t>у предстоит решать, как минимум две основные задачи: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восстановить платежеспособность и стабилизировать финансовое положение предприятия;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lastRenderedPageBreak/>
        <w:t>- разработать стратегию развития и провести на ее основе реструктуризацию предприятия с целью устранения причин кризиса, недопущения повторения кризисных явлений в будущем.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«Алгоритм выбора методов финансового оздоровления включает следующие этапы: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Первый этап - устранение внешних факторов банкротства. На этом этапе реализуются оперативные методы восстановления платежеспособности: совершенствования платежного календаря; регулирование уровня незавершенного производства; перевод низкооборотных активов в высокооборотные; переоформление краткосрочной задолженности в долгосрочную другие меры.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Второй этап - проведение локальных мероприятий по улучшению финансового состояния.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Цель применения данных методов финансового оздоровления заключается в обеспечении устойчивого финансового положения предприятия в среднесрочной перспективе, которое проявляется в стабильном поступлении выручки от реализации достаточном уровне ликвидности активов повышении рентабельности до 40-60%.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На втором этапе применяются следующие методы: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установление путей восстановления штрафных санкций за просроченную краткосрочную задолженность;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обеспечение достаточности финансовых ресурсов для покрытия вновь возникающих текущих обязательств;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постепенное погашение старых долгов.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 xml:space="preserve">При этом оценивается возможность привлечения дополнительных внутренних источников финансирования: реализация ненужных и неиспользуемых высокооборотных активов, сокращение затрат до минимально допустимого уровня проведение </w:t>
      </w:r>
      <w:proofErr w:type="spellStart"/>
      <w:r w:rsidRPr="00611F0D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611F0D">
        <w:rPr>
          <w:rFonts w:ascii="Times New Roman" w:hAnsi="Times New Roman" w:cs="Times New Roman"/>
          <w:sz w:val="28"/>
          <w:szCs w:val="28"/>
        </w:rPr>
        <w:t>- и ресурсосберегающих мероприятий.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Третий этап - создание стабильной финансовой базы.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lastRenderedPageBreak/>
        <w:t>Целью долгосрочных методов финансового оздоровления является обеспечение устойчивого финансового положения предприятия в долгосрочной перспективе - создание оптимальной структуры баланса и финансовых результатов, устойчивости финансовой системы предприятия к неблагоприятным внешним воздействиям.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Долгосрочными методами финансового оздоровления являются: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активный маркетинг с целью поиска перспективной рыночной ниши;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поиск стратегических инвестиций;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- смена активов под новую продукцию».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Сущность стабилизационной программы заключается: в маневре денежными средствами для заполнения разрыва между их расходованием и поступлением. Маневр осуществляется, как уже полученными и материализованными в активах предприятия средствами, так и теми что могут быть получены, если предприятие переживет кризис.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Заполнение «кризисной ямы» может быть осуществлено и увеличением поступления денежных средств (максимизацией) и уменьшением текущей потребности в оборотных средствах (экономией). Рассмотрим мероприятия стабилизационной программы, обеспечивающие решения этой задачи.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Увеличение денежных средств основано на переводе активов предприятия в денежную форму. Это требует решительных и нередко шокирующих обычного руководителя предприятия шагов, так как связано со значительными потерями. Потери неизбежны.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Продажа краткосрочных финансовых вложений - наиболее простой и сам собой напрашивающийся шаг для мобилизации денежных средств. Как правило, на кризисных предприятиях он уже совершен. Еще одно замечание. В условиях фактической стагнации фондового рынка дисконт при продаже ценных бумаг бессмысленно рассчитывать - они идут по той цене, по которой их готовы купить.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 xml:space="preserve">Продажа дебиторской задолженности также очевидна и предпринимается в настоящее время многими предприятиями. Специфика этой меры в рамках </w:t>
      </w:r>
      <w:r w:rsidRPr="00611F0D">
        <w:rPr>
          <w:rFonts w:ascii="Times New Roman" w:hAnsi="Times New Roman" w:cs="Times New Roman"/>
          <w:sz w:val="28"/>
          <w:szCs w:val="28"/>
        </w:rPr>
        <w:lastRenderedPageBreak/>
        <w:t>стабилизационной программы заключается в том, что дисконты здесь могут быть гораздо больше, чем представляется руководству кризисного предприятия.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 xml:space="preserve">Продажа запасов готовой продукции сложнее так как, </w:t>
      </w:r>
      <w:proofErr w:type="gramStart"/>
      <w:r w:rsidRPr="00611F0D">
        <w:rPr>
          <w:rFonts w:ascii="Times New Roman" w:hAnsi="Times New Roman" w:cs="Times New Roman"/>
          <w:sz w:val="28"/>
          <w:szCs w:val="28"/>
        </w:rPr>
        <w:t>во-первых</w:t>
      </w:r>
      <w:proofErr w:type="gramEnd"/>
      <w:r w:rsidRPr="00611F0D">
        <w:rPr>
          <w:rFonts w:ascii="Times New Roman" w:hAnsi="Times New Roman" w:cs="Times New Roman"/>
          <w:sz w:val="28"/>
          <w:szCs w:val="28"/>
        </w:rPr>
        <w:t xml:space="preserve"> предполагает продажу с убытками, а во-вторых ведет к осложнениям с налоговыми органами. Однако</w:t>
      </w:r>
      <w:r w:rsidR="00611F0D" w:rsidRPr="00611F0D">
        <w:rPr>
          <w:rFonts w:ascii="Times New Roman" w:hAnsi="Times New Roman" w:cs="Times New Roman"/>
          <w:sz w:val="28"/>
          <w:szCs w:val="28"/>
        </w:rPr>
        <w:t>,</w:t>
      </w:r>
      <w:r w:rsidRPr="00611F0D">
        <w:rPr>
          <w:rFonts w:ascii="Times New Roman" w:hAnsi="Times New Roman" w:cs="Times New Roman"/>
          <w:sz w:val="28"/>
          <w:szCs w:val="28"/>
        </w:rPr>
        <w:t xml:space="preserve"> как уже отмечалось, суть стабилизационной программы заключается в маневре денежными средствами. Убытки в данном случае представляют собой жертвование частью полученных в прошлом денежных средств, а проблемы с уплатой налогов при такой реализации закрываются уменьшением возможных будущих поступлений.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Продажа избыточных производственных запасов. Наличие на складе сырья А на месяц является избыточным запасом, если сырья Б осталось еще на одну неделю, а денег для его закупки нет. Поэтому для обеспечения производства необходимо реализовать часть запасов сырья А, даже по цене ниже покупной и несмотря на то что через некоторое время его опять придется закупать вероятно по более высокой цене. Это еще один пример маневра прошлыми и будущими денежными средствами.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Продажа нерентабельных производств и объектов непроизводственной сферы наиболее сложна и предполагает особый подход. Часть нерентабельных производственных объектов, как правило, входит в основную технологическую цепочку предприятия. При этом в стабилизационной программе невозможно корректно определить, какие из них имеет смысл сохранить, а какие в любом случае следует ликвидировать - это требует детального анализа осуществимого только в рамках реструктуризации.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Для того чтобы минимизировать риск от подобного шага, необходимо ранжировать производства по степени зависимости от них технологического цикла предприятия. Ранжирование ввиду сжатых сроков осуществляется преимущественно экспертным методом с учетом последующих правил.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 первую очередь продаже подлежать объекты непроизводс</w:t>
      </w:r>
      <w:r w:rsidR="00611F0D" w:rsidRPr="00611F0D">
        <w:rPr>
          <w:rFonts w:ascii="Times New Roman" w:hAnsi="Times New Roman" w:cs="Times New Roman"/>
          <w:sz w:val="28"/>
          <w:szCs w:val="28"/>
        </w:rPr>
        <w:t xml:space="preserve">твенной сферы и вспомогательные </w:t>
      </w:r>
      <w:r w:rsidRPr="00611F0D">
        <w:rPr>
          <w:rFonts w:ascii="Times New Roman" w:hAnsi="Times New Roman" w:cs="Times New Roman"/>
          <w:sz w:val="28"/>
          <w:szCs w:val="28"/>
        </w:rPr>
        <w:t>производства</w:t>
      </w:r>
      <w:r w:rsidR="00611F0D" w:rsidRPr="00611F0D">
        <w:rPr>
          <w:rFonts w:ascii="Times New Roman" w:hAnsi="Times New Roman" w:cs="Times New Roman"/>
          <w:sz w:val="28"/>
          <w:szCs w:val="28"/>
        </w:rPr>
        <w:t>,</w:t>
      </w:r>
      <w:r w:rsidRPr="00611F0D">
        <w:rPr>
          <w:rFonts w:ascii="Times New Roman" w:hAnsi="Times New Roman" w:cs="Times New Roman"/>
          <w:sz w:val="28"/>
          <w:szCs w:val="28"/>
        </w:rPr>
        <w:t xml:space="preserve"> использующие универсальное </w:t>
      </w:r>
      <w:r w:rsidRPr="00611F0D">
        <w:rPr>
          <w:rFonts w:ascii="Times New Roman" w:hAnsi="Times New Roman" w:cs="Times New Roman"/>
          <w:sz w:val="28"/>
          <w:szCs w:val="28"/>
        </w:rPr>
        <w:lastRenderedPageBreak/>
        <w:t>технологическое оборудование (например, ремонтно-механические и строительно-ремонтные цеха). Их функции передаются внешним подрядчикам.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 xml:space="preserve">Во вторую очередь ликвидируются вспомогательные производства, отдельные ремонтные подразделения. Отсутствие этих производств в будущем можно будет компенсировать как за счет покупки соответствующих </w:t>
      </w:r>
      <w:proofErr w:type="gramStart"/>
      <w:r w:rsidRPr="00611F0D">
        <w:rPr>
          <w:rFonts w:ascii="Times New Roman" w:hAnsi="Times New Roman" w:cs="Times New Roman"/>
          <w:sz w:val="28"/>
          <w:szCs w:val="28"/>
        </w:rPr>
        <w:t>услуг</w:t>
      </w:r>
      <w:proofErr w:type="gramEnd"/>
      <w:r w:rsidRPr="00611F0D">
        <w:rPr>
          <w:rFonts w:ascii="Times New Roman" w:hAnsi="Times New Roman" w:cs="Times New Roman"/>
          <w:sz w:val="28"/>
          <w:szCs w:val="28"/>
        </w:rPr>
        <w:t xml:space="preserve"> так и их воссоздания в экономически оправданных масштабах необходимости.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В третью очередь избавляются от нерентабельных объектов основного производства находящихся в самом начале технологического цикла. Их функции также передаются внешним поставщикам. В некоторых случаях объекты второй и третьей очередей целесообразно поменять местами.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Ликвидация объектов основного производства в жестких условиях антикризисного управления весьма нежелательна и допустима только в качестве крайней меры. Оптимальным было бы решение их судьбы в рамках реструктуризации, а не стабилизационной программы. Продажу основных фондов, скорее всего придется производить по цене ниже их балансовой стоимости, а это означает проблемы с налогообложением в будущем.</w:t>
      </w:r>
    </w:p>
    <w:p w:rsidR="004C5564" w:rsidRPr="00611F0D" w:rsidRDefault="004C5564" w:rsidP="004C55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F0D">
        <w:rPr>
          <w:rFonts w:ascii="Times New Roman" w:hAnsi="Times New Roman" w:cs="Times New Roman"/>
          <w:sz w:val="28"/>
          <w:szCs w:val="28"/>
        </w:rPr>
        <w:t>Основное отличие всех перечисленных процедур предупреждения банкротства заключается в том, что их применение не влечет за собой прекращение деятельности предприятий-должников. Главная задача - обеспечить вывод предприятия из неплатежеспособного состояния и нормальное его функционирование.</w:t>
      </w:r>
    </w:p>
    <w:sectPr w:rsidR="004C5564" w:rsidRPr="00611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4772"/>
    <w:multiLevelType w:val="hybridMultilevel"/>
    <w:tmpl w:val="9CD88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745B1"/>
    <w:multiLevelType w:val="hybridMultilevel"/>
    <w:tmpl w:val="FE5CC5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655708"/>
    <w:multiLevelType w:val="hybridMultilevel"/>
    <w:tmpl w:val="F6F2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A44DB"/>
    <w:multiLevelType w:val="hybridMultilevel"/>
    <w:tmpl w:val="1840C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F785A"/>
    <w:multiLevelType w:val="hybridMultilevel"/>
    <w:tmpl w:val="9C586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023C2"/>
    <w:multiLevelType w:val="hybridMultilevel"/>
    <w:tmpl w:val="26088A16"/>
    <w:lvl w:ilvl="0" w:tplc="76A2BDD0">
      <w:numFmt w:val="bullet"/>
      <w:lvlText w:val="•"/>
      <w:lvlJc w:val="left"/>
      <w:pPr>
        <w:ind w:left="1440" w:hanging="360"/>
      </w:pPr>
      <w:rPr>
        <w:rFonts w:ascii="Times New Roman" w:eastAsia="SymbolMT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991BF8"/>
    <w:multiLevelType w:val="hybridMultilevel"/>
    <w:tmpl w:val="B8E4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563AB"/>
    <w:multiLevelType w:val="hybridMultilevel"/>
    <w:tmpl w:val="BD980F60"/>
    <w:lvl w:ilvl="0" w:tplc="CE40E2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E40E2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EB77976"/>
    <w:multiLevelType w:val="hybridMultilevel"/>
    <w:tmpl w:val="DEDE77FA"/>
    <w:lvl w:ilvl="0" w:tplc="76A2BDD0">
      <w:numFmt w:val="bullet"/>
      <w:lvlText w:val="•"/>
      <w:lvlJc w:val="left"/>
      <w:pPr>
        <w:ind w:left="1571" w:hanging="360"/>
      </w:pPr>
      <w:rPr>
        <w:rFonts w:ascii="Times New Roman" w:eastAsia="SymbolMT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64"/>
    <w:rsid w:val="0012665B"/>
    <w:rsid w:val="004C5564"/>
    <w:rsid w:val="00581E41"/>
    <w:rsid w:val="00611F0D"/>
    <w:rsid w:val="00763CC5"/>
    <w:rsid w:val="00794A96"/>
    <w:rsid w:val="009E3F08"/>
    <w:rsid w:val="00A571B0"/>
    <w:rsid w:val="00B83F7E"/>
    <w:rsid w:val="00E2061C"/>
    <w:rsid w:val="00E54B19"/>
    <w:rsid w:val="00E61B41"/>
    <w:rsid w:val="00EB7E1D"/>
    <w:rsid w:val="00EC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B6D14"/>
  <w15:chartTrackingRefBased/>
  <w15:docId w15:val="{17AAC458-DA5D-4B91-9AEC-347CEAB3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64"/>
    <w:pPr>
      <w:spacing w:after="200" w:line="276" w:lineRule="auto"/>
      <w:ind w:left="720"/>
      <w:contextualSpacing/>
    </w:pPr>
  </w:style>
  <w:style w:type="table" w:styleId="a4">
    <w:name w:val="Table Grid"/>
    <w:basedOn w:val="a1"/>
    <w:rsid w:val="004C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611F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8.bin"/><Relationship Id="rId5" Type="http://schemas.openxmlformats.org/officeDocument/2006/relationships/image" Target="media/image1.wmf"/><Relationship Id="rId61" Type="http://schemas.openxmlformats.org/officeDocument/2006/relationships/fontTable" Target="fontTable.xml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oleObject" Target="embeddings/oleObject27.bin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6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image" Target="media/image2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4645</Words>
  <Characters>26477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anita</cp:lastModifiedBy>
  <cp:revision>6</cp:revision>
  <dcterms:created xsi:type="dcterms:W3CDTF">2020-12-02T00:45:00Z</dcterms:created>
  <dcterms:modified xsi:type="dcterms:W3CDTF">2020-12-03T01:35:00Z</dcterms:modified>
</cp:coreProperties>
</file>